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7F" w:rsidRPr="00CA297F" w:rsidRDefault="00CA297F" w:rsidP="00CA297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297F">
        <w:rPr>
          <w:rFonts w:ascii="Times New Roman" w:eastAsia="Times New Roman" w:hAnsi="Times New Roman" w:cs="Times New Roman"/>
          <w:b/>
          <w:bCs/>
          <w:sz w:val="27"/>
        </w:rPr>
        <w:t>«Борьба с загрязнением пластиком - тема Всемирного дня прав потребителей 2021»</w:t>
      </w:r>
    </w:p>
    <w:p w:rsidR="00CA297F" w:rsidRPr="00CA297F" w:rsidRDefault="00CA297F" w:rsidP="00CA2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7F">
        <w:rPr>
          <w:rFonts w:ascii="Times New Roman" w:eastAsia="Times New Roman" w:hAnsi="Times New Roman" w:cs="Times New Roman"/>
          <w:sz w:val="27"/>
          <w:szCs w:val="27"/>
        </w:rPr>
        <w:t xml:space="preserve">Ежегодно 15 марта отмечается Всемирный день прав потребителей. В этом году ведущей темой стала «Борьба с загрязнением пластиковыми материалами». </w:t>
      </w:r>
    </w:p>
    <w:p w:rsidR="00CA297F" w:rsidRPr="00CA297F" w:rsidRDefault="00CA297F" w:rsidP="00CA2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7F">
        <w:rPr>
          <w:rFonts w:ascii="Times New Roman" w:eastAsia="Times New Roman" w:hAnsi="Times New Roman" w:cs="Times New Roman"/>
          <w:sz w:val="27"/>
          <w:szCs w:val="27"/>
        </w:rPr>
        <w:t xml:space="preserve">В 21 веке проблема использования и утилизации пластика стоит особо остро. Это глобальная проблема, требующая скоординированных решений. По самым скромным подсчетам, 40% произведенного пластика упаковывается и выбрасывается после однократного использования. </w:t>
      </w:r>
    </w:p>
    <w:p w:rsidR="00CA297F" w:rsidRPr="00CA297F" w:rsidRDefault="00CA297F" w:rsidP="00CA2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7F">
        <w:rPr>
          <w:rFonts w:ascii="Times New Roman" w:eastAsia="Times New Roman" w:hAnsi="Times New Roman" w:cs="Times New Roman"/>
          <w:sz w:val="27"/>
          <w:szCs w:val="27"/>
        </w:rPr>
        <w:t xml:space="preserve">Потребитель сталкивается с данным материалом повсеместно - от упаковочных пакетов и коробок до крупных бытовых и электроприборов. По истечению срока службы изделия обычно просто выбрасываются в мусорные баки и контейнеры, а дальнейшая их судьба связана, как правило, с мусорными свалками, заполняющими собой огромные по размеру территории и отравляющими почву, воздух и водоемы.  </w:t>
      </w:r>
    </w:p>
    <w:p w:rsidR="00CA297F" w:rsidRPr="00CA297F" w:rsidRDefault="00CA297F" w:rsidP="00CA2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7F">
        <w:rPr>
          <w:rFonts w:ascii="Times New Roman" w:eastAsia="Times New Roman" w:hAnsi="Times New Roman" w:cs="Times New Roman"/>
          <w:sz w:val="27"/>
          <w:szCs w:val="27"/>
        </w:rPr>
        <w:t xml:space="preserve">В связи с этим в ряде стран решили отказываться от </w:t>
      </w:r>
      <w:proofErr w:type="spellStart"/>
      <w:r w:rsidRPr="00CA297F">
        <w:rPr>
          <w:rFonts w:ascii="Times New Roman" w:eastAsia="Times New Roman" w:hAnsi="Times New Roman" w:cs="Times New Roman"/>
          <w:sz w:val="27"/>
          <w:szCs w:val="27"/>
        </w:rPr>
        <w:t>неэкологичной</w:t>
      </w:r>
      <w:proofErr w:type="spellEnd"/>
      <w:r w:rsidRPr="00CA297F">
        <w:rPr>
          <w:rFonts w:ascii="Times New Roman" w:eastAsia="Times New Roman" w:hAnsi="Times New Roman" w:cs="Times New Roman"/>
          <w:sz w:val="27"/>
          <w:szCs w:val="27"/>
        </w:rPr>
        <w:t xml:space="preserve"> тары, отправлять ее на переработку, а для этого нужно сортировать отходы. Главным трендом на рынке современной упаковки становится постепенный отказ от пищевой тары, в которой доля материалов долгого распада превышает 80%, а период полного разложения в природе составляет более года.</w:t>
      </w:r>
    </w:p>
    <w:p w:rsidR="00CA297F" w:rsidRPr="00CA297F" w:rsidRDefault="00CA297F" w:rsidP="00CA2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297F">
        <w:rPr>
          <w:rFonts w:ascii="Times New Roman" w:eastAsia="Times New Roman" w:hAnsi="Times New Roman" w:cs="Times New Roman"/>
          <w:sz w:val="27"/>
          <w:szCs w:val="27"/>
        </w:rPr>
        <w:t xml:space="preserve">На территории области с 2019 года реализуется проект «Белгородская область – против пластика». Благодаря данному проекту расширен ассортимент торговых предприятий за счет экологически безопасных упаковочных материалов; в сетевых торговых предприятиях потребителю предлагается альтернативная упаковка (многоразовые сумки, бумажные пакеты и пр.), рядом с крупными торговыми предприятиями устанавливаются </w:t>
      </w:r>
      <w:proofErr w:type="spellStart"/>
      <w:r w:rsidRPr="00CA297F">
        <w:rPr>
          <w:rFonts w:ascii="Times New Roman" w:eastAsia="Times New Roman" w:hAnsi="Times New Roman" w:cs="Times New Roman"/>
          <w:sz w:val="27"/>
          <w:szCs w:val="27"/>
        </w:rPr>
        <w:t>фандоматы</w:t>
      </w:r>
      <w:proofErr w:type="spellEnd"/>
      <w:r w:rsidRPr="00CA297F">
        <w:rPr>
          <w:rFonts w:ascii="Times New Roman" w:eastAsia="Times New Roman" w:hAnsi="Times New Roman" w:cs="Times New Roman"/>
          <w:sz w:val="27"/>
          <w:szCs w:val="27"/>
        </w:rPr>
        <w:t xml:space="preserve"> для сбора ПЭТ и алюминиевой тары. Более 8 тонн вторичного сырья сдано </w:t>
      </w:r>
      <w:proofErr w:type="spellStart"/>
      <w:r w:rsidRPr="00CA297F">
        <w:rPr>
          <w:rFonts w:ascii="Times New Roman" w:eastAsia="Times New Roman" w:hAnsi="Times New Roman" w:cs="Times New Roman"/>
          <w:sz w:val="27"/>
          <w:szCs w:val="27"/>
        </w:rPr>
        <w:t>белгородцами</w:t>
      </w:r>
      <w:proofErr w:type="spellEnd"/>
      <w:r w:rsidRPr="00CA297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proofErr w:type="spellStart"/>
      <w:r w:rsidRPr="00CA297F">
        <w:rPr>
          <w:rFonts w:ascii="Times New Roman" w:eastAsia="Times New Roman" w:hAnsi="Times New Roman" w:cs="Times New Roman"/>
          <w:sz w:val="27"/>
          <w:szCs w:val="27"/>
        </w:rPr>
        <w:t>фандоматы</w:t>
      </w:r>
      <w:proofErr w:type="spellEnd"/>
      <w:r w:rsidRPr="00CA297F">
        <w:rPr>
          <w:rFonts w:ascii="Times New Roman" w:eastAsia="Times New Roman" w:hAnsi="Times New Roman" w:cs="Times New Roman"/>
          <w:sz w:val="27"/>
          <w:szCs w:val="27"/>
        </w:rPr>
        <w:t xml:space="preserve">. Все средства от реализации вторичного сырья  перечисляются в БРОО «Святое Белогорье против детского рака». </w:t>
      </w:r>
    </w:p>
    <w:p w:rsidR="00CA297F" w:rsidRDefault="00CA297F"/>
    <w:p w:rsidR="00000000" w:rsidRPr="006139A6" w:rsidRDefault="006139A6" w:rsidP="006139A6">
      <w:pPr>
        <w:tabs>
          <w:tab w:val="left" w:pos="6390"/>
        </w:tabs>
        <w:spacing w:line="240" w:lineRule="auto"/>
        <w:contextualSpacing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</w:t>
      </w:r>
      <w:r w:rsidR="00CA297F" w:rsidRPr="006139A6">
        <w:rPr>
          <w:rFonts w:ascii="Times New Roman" w:hAnsi="Times New Roman" w:cs="Times New Roman"/>
        </w:rPr>
        <w:t>Отдел потребительского рынка</w:t>
      </w:r>
    </w:p>
    <w:p w:rsidR="00DF0388" w:rsidRPr="006139A6" w:rsidRDefault="00DF0388" w:rsidP="006139A6">
      <w:pPr>
        <w:tabs>
          <w:tab w:val="left" w:pos="6390"/>
        </w:tabs>
        <w:spacing w:line="240" w:lineRule="auto"/>
        <w:contextualSpacing/>
        <w:rPr>
          <w:rFonts w:ascii="Times New Roman" w:hAnsi="Times New Roman" w:cs="Times New Roman"/>
        </w:rPr>
      </w:pPr>
      <w:r w:rsidRPr="006139A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6139A6">
        <w:rPr>
          <w:rFonts w:ascii="Times New Roman" w:hAnsi="Times New Roman" w:cs="Times New Roman"/>
        </w:rPr>
        <w:t xml:space="preserve">                    </w:t>
      </w:r>
      <w:r w:rsidRPr="006139A6">
        <w:rPr>
          <w:rFonts w:ascii="Times New Roman" w:hAnsi="Times New Roman" w:cs="Times New Roman"/>
        </w:rPr>
        <w:t xml:space="preserve">экономического управления                         </w:t>
      </w:r>
    </w:p>
    <w:p w:rsidR="00DF0388" w:rsidRPr="006139A6" w:rsidRDefault="00DF0388" w:rsidP="006139A6">
      <w:pPr>
        <w:tabs>
          <w:tab w:val="left" w:pos="6390"/>
        </w:tabs>
        <w:spacing w:line="240" w:lineRule="auto"/>
        <w:contextualSpacing/>
        <w:rPr>
          <w:rFonts w:ascii="Times New Roman" w:hAnsi="Times New Roman" w:cs="Times New Roman"/>
        </w:rPr>
      </w:pPr>
      <w:r w:rsidRPr="006139A6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6139A6">
        <w:rPr>
          <w:rFonts w:ascii="Times New Roman" w:hAnsi="Times New Roman" w:cs="Times New Roman"/>
        </w:rPr>
        <w:t xml:space="preserve">                   </w:t>
      </w:r>
      <w:r w:rsidRPr="006139A6">
        <w:rPr>
          <w:rFonts w:ascii="Times New Roman" w:hAnsi="Times New Roman" w:cs="Times New Roman"/>
        </w:rPr>
        <w:t>администрации района</w:t>
      </w:r>
    </w:p>
    <w:sectPr w:rsidR="00DF0388" w:rsidRPr="0061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97F"/>
    <w:rsid w:val="006139A6"/>
    <w:rsid w:val="00CA297F"/>
    <w:rsid w:val="00DF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29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2021-03-12T08:28:00Z</dcterms:created>
  <dcterms:modified xsi:type="dcterms:W3CDTF">2021-03-12T08:52:00Z</dcterms:modified>
</cp:coreProperties>
</file>