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0"/>
        <w:ind w:firstLine="0"/>
        <w:jc w:val="center"/>
        <w:spacing w:line="276" w:lineRule="auto"/>
        <w:rPr>
          <w:rFonts w:ascii="Times New Roman" w:hAnsi="Times New Roman" w:cs="Times New Roman" w:eastAsia="Times New Roman"/>
          <w:color w:val="FF0000"/>
          <w:sz w:val="28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white"/>
        </w:rPr>
        <w:t xml:space="preserve">Малое и среднее предпринимательство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 Чернянском районе по состоянию на 10 января 2024 года зарегистрировано 1066 субъектов малого и среднего предпринимательства, из них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93 малых предприятий,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4 средних предприятий,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867 индивидуальных предпринимателей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и 102 п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лательщика налога на профессиональный доход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самозанятых граждан . В том числе в разбивке в соответствии с классификацией по видам экономической деятельности: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0"/>
        <w:numPr>
          <w:ilvl w:val="0"/>
          <w:numId w:val="2"/>
        </w:numPr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Сельское хозяйство - 113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660"/>
        <w:numPr>
          <w:ilvl w:val="0"/>
          <w:numId w:val="2"/>
        </w:numPr>
        <w:jc w:val="both"/>
        <w:spacing w:line="276" w:lineRule="auto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Производство - 53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660"/>
        <w:numPr>
          <w:ilvl w:val="0"/>
          <w:numId w:val="2"/>
        </w:numPr>
        <w:jc w:val="both"/>
        <w:spacing w:line="276" w:lineRule="auto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Строительство - 38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660"/>
        <w:numPr>
          <w:ilvl w:val="0"/>
          <w:numId w:val="2"/>
        </w:numPr>
        <w:jc w:val="both"/>
        <w:spacing w:line="276" w:lineRule="auto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Торговля - 340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660"/>
        <w:numPr>
          <w:ilvl w:val="0"/>
          <w:numId w:val="2"/>
        </w:numPr>
        <w:jc w:val="both"/>
        <w:spacing w:line="276" w:lineRule="auto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Транспортировка и хранение - 295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660"/>
        <w:numPr>
          <w:ilvl w:val="0"/>
          <w:numId w:val="2"/>
        </w:numPr>
        <w:jc w:val="both"/>
        <w:spacing w:line="276" w:lineRule="auto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Деятельность гостиниц и предприятий общественного питания - 38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660"/>
        <w:numPr>
          <w:ilvl w:val="0"/>
          <w:numId w:val="2"/>
        </w:numPr>
        <w:jc w:val="both"/>
        <w:spacing w:line="276" w:lineRule="auto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Оказание прочих видов услуг -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189</w:t>
      </w:r>
      <w:r/>
    </w:p>
    <w:p>
      <w:pPr>
        <w:ind w:firstLine="708"/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По результатам мониторинга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2023 году оборот товаров, работ, услуг, производимых субъектами малого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и среднего предпринимательства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дости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г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                     </w:t>
      </w:r>
      <w:r>
        <w:rPr>
          <w:rFonts w:ascii="Times New Roman" w:hAnsi="Times New Roman" w:cs="Times New Roman" w:eastAsia="Times New Roman"/>
          <w:b w:val="0"/>
          <w:i w:val="0"/>
          <w:strike w:val="false"/>
          <w:color w:val="000000"/>
          <w:sz w:val="28"/>
          <w:szCs w:val="28"/>
          <w:highlight w:val="white"/>
          <w:u w:val="none"/>
          <w:vertAlign w:val="baseline"/>
        </w:rPr>
        <w:t xml:space="preserve">9 224,7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млн рублей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 том числе в разбивке в соответствии с классификацией по видам экономической деятельности: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0"/>
        <w:numPr>
          <w:ilvl w:val="0"/>
          <w:numId w:val="3"/>
        </w:numPr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Сельское хозяйство - 2 150,6 млн руб.</w:t>
      </w:r>
      <w:r/>
    </w:p>
    <w:p>
      <w:pPr>
        <w:pStyle w:val="660"/>
        <w:numPr>
          <w:ilvl w:val="0"/>
          <w:numId w:val="3"/>
        </w:numPr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Производство - 1 563,9 млн руб.</w:t>
      </w:r>
      <w:r/>
    </w:p>
    <w:p>
      <w:pPr>
        <w:pStyle w:val="660"/>
        <w:numPr>
          <w:ilvl w:val="0"/>
          <w:numId w:val="3"/>
        </w:numPr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Строительство - 160 млн руб.</w:t>
      </w:r>
      <w:r/>
    </w:p>
    <w:p>
      <w:pPr>
        <w:pStyle w:val="660"/>
        <w:numPr>
          <w:ilvl w:val="0"/>
          <w:numId w:val="3"/>
        </w:numPr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Торговля - 3 490,1 млн руб.</w:t>
      </w:r>
      <w:r/>
    </w:p>
    <w:p>
      <w:pPr>
        <w:pStyle w:val="660"/>
        <w:numPr>
          <w:ilvl w:val="0"/>
          <w:numId w:val="3"/>
        </w:numPr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Транспортировка и хранение - 899,3 млн руб.</w:t>
      </w:r>
      <w:r/>
    </w:p>
    <w:p>
      <w:pPr>
        <w:pStyle w:val="660"/>
        <w:numPr>
          <w:ilvl w:val="0"/>
          <w:numId w:val="3"/>
        </w:numPr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Деятельность гостиниц и предприятий общественного питания -              157,1 млн руб.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660"/>
        <w:numPr>
          <w:ilvl w:val="0"/>
          <w:numId w:val="3"/>
        </w:numPr>
        <w:jc w:val="both"/>
        <w:spacing w:line="276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Оказание прочих видов услуг -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803,7 млн руб.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firstLine="708"/>
        <w:jc w:val="both"/>
        <w:spacing w:after="0" w:afterAutospacing="0" w:line="276" w:lineRule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FF0000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Всего в сфере малого и среднего бизнеса по данным мониторинга занято</w:t>
      </w:r>
      <w:r>
        <w:rPr>
          <w:rFonts w:ascii="Times New Roman" w:hAnsi="Times New Roman" w:cs="Times New Roman" w:eastAsia="Times New Roman"/>
          <w:b w:val="0"/>
          <w:color w:val="FF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color w:val="000000" w:themeColor="text1"/>
          <w:sz w:val="28"/>
          <w:highlight w:val="white"/>
        </w:rPr>
        <w:t xml:space="preserve">                 2 557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человек.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В том числе в разбивке в соответствии с классификацией по видам экономической деятельности: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0"/>
        <w:numPr>
          <w:ilvl w:val="0"/>
          <w:numId w:val="4"/>
        </w:numPr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Сельское хозяйство - 446 чел.</w:t>
      </w:r>
      <w:r/>
    </w:p>
    <w:p>
      <w:pPr>
        <w:pStyle w:val="660"/>
        <w:numPr>
          <w:ilvl w:val="0"/>
          <w:numId w:val="4"/>
        </w:numPr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Производство - 363 чел.</w:t>
      </w:r>
      <w:r/>
    </w:p>
    <w:p>
      <w:pPr>
        <w:pStyle w:val="660"/>
        <w:numPr>
          <w:ilvl w:val="0"/>
          <w:numId w:val="4"/>
        </w:numPr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Строительство - 44 чел.</w:t>
      </w:r>
      <w:r/>
    </w:p>
    <w:p>
      <w:pPr>
        <w:pStyle w:val="660"/>
        <w:numPr>
          <w:ilvl w:val="0"/>
          <w:numId w:val="4"/>
        </w:numPr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Торговля - 690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чел.</w:t>
      </w:r>
      <w:r/>
    </w:p>
    <w:p>
      <w:pPr>
        <w:pStyle w:val="660"/>
        <w:numPr>
          <w:ilvl w:val="0"/>
          <w:numId w:val="4"/>
        </w:numPr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Транспортировка и хранение - 557 чел. </w:t>
      </w:r>
      <w:r/>
    </w:p>
    <w:p>
      <w:pPr>
        <w:pStyle w:val="660"/>
        <w:numPr>
          <w:ilvl w:val="0"/>
          <w:numId w:val="4"/>
        </w:numPr>
        <w:jc w:val="both"/>
        <w:spacing w:line="276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Деятельность гостиниц и предприятий общественного питания - 174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чел.</w:t>
      </w:r>
      <w:r/>
    </w:p>
    <w:p>
      <w:pPr>
        <w:pStyle w:val="660"/>
        <w:numPr>
          <w:ilvl w:val="0"/>
          <w:numId w:val="4"/>
        </w:numPr>
        <w:jc w:val="both"/>
        <w:spacing w:line="276" w:lineRule="auto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Оказание прочих видов услуг -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283 чел.</w:t>
      </w:r>
      <w:r/>
    </w:p>
    <w:p>
      <w:pPr>
        <w:ind w:firstLine="708"/>
        <w:jc w:val="both"/>
        <w:spacing w:line="276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8"/>
        <w:ind w:left="0" w:right="0" w:firstLine="708"/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целью изуч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ения общего состояния субъектов малого бизнеса и перспектив его развития, оценки состояния малого предпринимательства в районе и проблем, тормозящих развитие бизнеса, регулярно проводится мониторинг состояния и проблем развития малого предпринимательства.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FF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Работает единая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общественная приемная по вопросам малого бизнеса и защиты прав потребителей, телефон «горячей линии», позвонив на который любой предприниматель может заявить о несанкционированных проверках, необоснованных претензиях со стороны правоохранительных органов.</w:t>
      </w:r>
      <w:r>
        <w:rPr>
          <w:rFonts w:ascii="Times New Roman" w:hAnsi="Times New Roman" w:cs="Times New Roman" w:eastAsia="Times New Roman"/>
          <w:color w:val="FF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firstLine="720"/>
        <w:jc w:val="both"/>
        <w:spacing w:after="0" w:afterAutospacing="0" w:line="276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2023 году за консультационной помощью  в отдел обратились 33 су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бъекта малого и среднего предпринимательства. Консультации касались участия в конкурсах на возмещение части затрат на оборудование через Министерство экон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омического развития и промышленности Белгородской области, на получение гранта администрации района, на получение поддержки в виде микрокредитования через микрокредитную кампанию Белгородский областной фонд поддержки малого и среднего предпринимательства.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firstLine="720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25-29 сентября 2023 года институтом переподготовки и повышения квалификации кадров агробизнеса Федераль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ного Государственного бюджетного образовательного учреждения высшего образования «Белгородский государственный аграрный университет имени В.Я. Горина» совместно с Микрокредитной компанией Белгородский областной фонд поддержки малого и среднего предпринимат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ельства в рамках федерального проекта «Создание условий для легкого старта и комфортного ведения бизнеса» на территории Чернянского района проведено обучение субъектов малого и среднего предпринимательства по теме «Как создать и развивать бизнес на селе».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 представителей бизнеса Чернянского района получили дополнительные знания по основным направлениям своей деятельности, а также ответы на интересующие их вопросы.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firstLine="708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окончании обучения всем слушателям выданы документы государственного образца о повышении квалификации.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1"/>
        <w:ind w:firstLine="720"/>
        <w:jc w:val="both"/>
        <w:spacing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 че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твертом квартале 2023 года выдан районный грант начинающему предпринимателю на создание собственного бизнеса в размере 100 тыс. руб. Грант получила ИП Богатырева О.Н. на создание тепличного хозяйства для выращивания овощей на территории Чернянского района.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FF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 целях стимулирования предпр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инимательской активности путем предоставления мер государственной поддержки, администрацией района обеспечиваются организационные мероприятия по участию предпринимателей в областных программах.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20"/>
        <w:jc w:val="both"/>
        <w:spacing w:after="0" w:afterAutospacing="0" w:line="276" w:lineRule="auto"/>
        <w:rPr>
          <w:rFonts w:ascii="Times New Roman" w:hAnsi="Times New Roman" w:cs="Times New Roman" w:eastAsia="Times New Roman"/>
          <w:color w:val="FF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Также, в рамках муниципальной программы «Разв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тие экономического потенциала и формирование благоприятного предприн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мательского климата в Чернянском районе Белгородской области», районной администрацией выделяются гранты начинающим предпринимателям 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она. В приоритете – разви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тие бизнеса в сельских населенных пунктах.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  <w:r>
        <w:rPr>
          <w:strike/>
        </w:rPr>
      </w:r>
      <w:r>
        <w:rPr>
          <w:strike/>
        </w:rPr>
      </w:r>
      <w:r/>
    </w:p>
    <w:sectPr>
      <w:footnotePr/>
      <w:endnotePr/>
      <w:type w:val="nextPage"/>
      <w:pgSz w:w="11906" w:h="16838" w:orient="portrait"/>
      <w:pgMar w:top="567" w:right="624" w:bottom="567" w:left="1333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30102010509060703"/>
  </w:font>
  <w:font w:name="Courier New">
    <w:panose1 w:val="02070309020205020404"/>
  </w:font>
  <w:font w:name="Symbol">
    <w:panose1 w:val="050401020108070707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3">
    <w:name w:val="Heading 1 Char"/>
    <w:basedOn w:val="819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8"/>
    <w:next w:val="818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5">
    <w:name w:val="Heading 2 Char"/>
    <w:basedOn w:val="819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7">
    <w:name w:val="Heading 3 Char"/>
    <w:basedOn w:val="819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9">
    <w:name w:val="Heading 4 Char"/>
    <w:basedOn w:val="819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1">
    <w:name w:val="Heading 5 Char"/>
    <w:basedOn w:val="819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3">
    <w:name w:val="Heading 6 Char"/>
    <w:basedOn w:val="819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7 Char"/>
    <w:basedOn w:val="819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7">
    <w:name w:val="Heading 8 Char"/>
    <w:basedOn w:val="819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9">
    <w:name w:val="Heading 9 Char"/>
    <w:basedOn w:val="819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List Paragraph"/>
    <w:basedOn w:val="818"/>
    <w:uiPriority w:val="34"/>
    <w:qFormat/>
    <w:pPr>
      <w:contextualSpacing/>
      <w:ind w:left="720"/>
    </w:pPr>
  </w:style>
  <w:style w:type="paragraph" w:styleId="661">
    <w:name w:val="No Spacing"/>
    <w:uiPriority w:val="1"/>
    <w:qFormat/>
    <w:pPr>
      <w:spacing w:before="0" w:after="0" w:line="240" w:lineRule="auto"/>
    </w:pPr>
  </w:style>
  <w:style w:type="paragraph" w:styleId="662">
    <w:name w:val="Title"/>
    <w:basedOn w:val="818"/>
    <w:next w:val="818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basedOn w:val="819"/>
    <w:link w:val="662"/>
    <w:uiPriority w:val="10"/>
    <w:rPr>
      <w:sz w:val="48"/>
      <w:szCs w:val="48"/>
    </w:rPr>
  </w:style>
  <w:style w:type="paragraph" w:styleId="664">
    <w:name w:val="Subtitle"/>
    <w:basedOn w:val="818"/>
    <w:next w:val="818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basedOn w:val="819"/>
    <w:link w:val="664"/>
    <w:uiPriority w:val="11"/>
    <w:rPr>
      <w:sz w:val="24"/>
      <w:szCs w:val="24"/>
    </w:rPr>
  </w:style>
  <w:style w:type="paragraph" w:styleId="666">
    <w:name w:val="Quote"/>
    <w:basedOn w:val="818"/>
    <w:next w:val="818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8"/>
    <w:next w:val="818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18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19"/>
    <w:link w:val="670"/>
    <w:uiPriority w:val="99"/>
  </w:style>
  <w:style w:type="paragraph" w:styleId="672">
    <w:name w:val="Footer"/>
    <w:basedOn w:val="818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19"/>
    <w:link w:val="672"/>
    <w:uiPriority w:val="99"/>
  </w:style>
  <w:style w:type="paragraph" w:styleId="674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 Light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7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5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6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7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8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9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0">
    <w:name w:val="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 &amp; 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Bordered &amp; 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Bordered &amp; 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Bordered &amp; 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Bordered &amp; 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Bordered &amp; 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Bordered &amp; 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table" w:styleId="822">
    <w:name w:val="Table Grid"/>
    <w:basedOn w:val="82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23">
    <w:name w:val="Hyperlink"/>
    <w:basedOn w:val="819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6</cp:revision>
  <dcterms:created xsi:type="dcterms:W3CDTF">2024-05-28T07:08:00Z</dcterms:created>
  <dcterms:modified xsi:type="dcterms:W3CDTF">2024-06-06T05:06:23Z</dcterms:modified>
</cp:coreProperties>
</file>