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B9" w:rsidRPr="003447B3" w:rsidRDefault="003447B3" w:rsidP="009D03B9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Феде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ральной налоговой службой установлены</w:t>
      </w:r>
      <w:r w:rsidR="009D03B9" w:rsidRPr="003447B3">
        <w:rPr>
          <w:rFonts w:ascii="Arial" w:hAnsi="Arial" w:cs="Arial"/>
          <w:b/>
          <w:sz w:val="20"/>
          <w:szCs w:val="20"/>
        </w:rPr>
        <w:t xml:space="preserve"> формат и реквизиты нового кассового чека</w:t>
      </w:r>
    </w:p>
    <w:p w:rsidR="009D03B9" w:rsidRPr="003447B3" w:rsidRDefault="009D03B9" w:rsidP="009D03B9">
      <w:pPr>
        <w:contextualSpacing/>
        <w:rPr>
          <w:rFonts w:ascii="Arial" w:hAnsi="Arial" w:cs="Arial"/>
          <w:sz w:val="20"/>
          <w:szCs w:val="20"/>
        </w:rPr>
      </w:pPr>
    </w:p>
    <w:p w:rsidR="009D03B9" w:rsidRPr="003447B3" w:rsidRDefault="009D03B9" w:rsidP="009D03B9">
      <w:pPr>
        <w:contextualSpacing/>
        <w:jc w:val="both"/>
        <w:rPr>
          <w:rFonts w:ascii="Arial" w:hAnsi="Arial" w:cs="Arial"/>
          <w:sz w:val="20"/>
          <w:szCs w:val="20"/>
        </w:rPr>
      </w:pPr>
      <w:r w:rsidRPr="003447B3">
        <w:rPr>
          <w:rFonts w:ascii="Arial" w:hAnsi="Arial" w:cs="Arial"/>
          <w:sz w:val="20"/>
          <w:szCs w:val="20"/>
        </w:rPr>
        <w:t>Федеральная налоговая служба утвердила приказ от 21.03.2017 № ММВ-7-20/229@ «Об утверждении дополнительных реквизитов фискальных документов и форматов фискальных документов, обязательных к использованию». Документ направлен на регистрацию в Минюст России, пишет пресс-служба ФНС РФ.</w:t>
      </w:r>
    </w:p>
    <w:p w:rsidR="003447B3" w:rsidRDefault="003447B3" w:rsidP="009D03B9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9D03B9" w:rsidRPr="003447B3" w:rsidRDefault="009D03B9" w:rsidP="009D03B9">
      <w:pPr>
        <w:contextualSpacing/>
        <w:jc w:val="both"/>
        <w:rPr>
          <w:rFonts w:ascii="Arial" w:hAnsi="Arial" w:cs="Arial"/>
          <w:sz w:val="20"/>
          <w:szCs w:val="20"/>
        </w:rPr>
      </w:pPr>
      <w:r w:rsidRPr="003447B3">
        <w:rPr>
          <w:rFonts w:ascii="Arial" w:hAnsi="Arial" w:cs="Arial"/>
          <w:sz w:val="20"/>
          <w:szCs w:val="20"/>
        </w:rPr>
        <w:t>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 предусмотрен переход на новый порядок применения ККТ, в рамках которого меняется форма и реквизиты кассового чека.</w:t>
      </w:r>
    </w:p>
    <w:p w:rsidR="003447B3" w:rsidRDefault="003447B3" w:rsidP="009D03B9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9D03B9" w:rsidRPr="003447B3" w:rsidRDefault="009D03B9" w:rsidP="009D03B9">
      <w:pPr>
        <w:contextualSpacing/>
        <w:jc w:val="both"/>
        <w:rPr>
          <w:rFonts w:ascii="Arial" w:hAnsi="Arial" w:cs="Arial"/>
          <w:sz w:val="20"/>
          <w:szCs w:val="20"/>
        </w:rPr>
      </w:pPr>
      <w:r w:rsidRPr="003447B3">
        <w:rPr>
          <w:rFonts w:ascii="Arial" w:hAnsi="Arial" w:cs="Arial"/>
          <w:sz w:val="20"/>
          <w:szCs w:val="20"/>
        </w:rPr>
        <w:t>Таким образом, в дополнение к старым реквизитам кассового чека на новых кассовых чеках отражается номер фискального документа, фискальный признак документа, номер смены, порядковый номер за смену, вид налогообложения и др. При этом обязательным элементом кассового чека является QR-код, благодаря которому любой покупатель может проверить легальность осуществляемой покупки.</w:t>
      </w:r>
    </w:p>
    <w:sectPr w:rsidR="009D03B9" w:rsidRPr="00344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B9"/>
    <w:rsid w:val="003447B3"/>
    <w:rsid w:val="003B4830"/>
    <w:rsid w:val="009D03B9"/>
    <w:rsid w:val="00EA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 Юрий Николаевич</dc:creator>
  <cp:lastModifiedBy>Пылёв Константин Викторович</cp:lastModifiedBy>
  <cp:revision>2</cp:revision>
  <dcterms:created xsi:type="dcterms:W3CDTF">2017-06-23T12:04:00Z</dcterms:created>
  <dcterms:modified xsi:type="dcterms:W3CDTF">2017-06-23T12:04:00Z</dcterms:modified>
</cp:coreProperties>
</file>