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CF" w:rsidRDefault="007E7ECF" w:rsidP="007E7ECF">
      <w:pPr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7E7ECF" w:rsidRDefault="007E7ECF" w:rsidP="007E7ECF">
      <w:pPr>
        <w:jc w:val="right"/>
        <w:rPr>
          <w:rFonts w:ascii="Segoe UI" w:hAnsi="Segoe UI" w:cs="Segoe UI"/>
          <w:sz w:val="32"/>
          <w:szCs w:val="32"/>
        </w:rPr>
      </w:pPr>
    </w:p>
    <w:p w:rsidR="007E7ECF" w:rsidRDefault="007E7ECF" w:rsidP="007E7ECF">
      <w:pPr>
        <w:jc w:val="center"/>
        <w:rPr>
          <w:rFonts w:ascii="Segoe UI" w:hAnsi="Segoe UI" w:cs="Segoe UI"/>
          <w:sz w:val="32"/>
          <w:szCs w:val="32"/>
        </w:rPr>
      </w:pPr>
      <w:r w:rsidRPr="00F073F7">
        <w:rPr>
          <w:rFonts w:ascii="Segoe UI" w:hAnsi="Segoe UI" w:cs="Segoe UI"/>
          <w:sz w:val="32"/>
          <w:szCs w:val="32"/>
        </w:rPr>
        <w:t>Простой способ узнать, есть ли ограничения в использовании Вашего земельного участка</w:t>
      </w:r>
    </w:p>
    <w:p w:rsidR="007E7ECF" w:rsidRPr="00F073F7" w:rsidRDefault="007E7ECF" w:rsidP="007E7ECF">
      <w:pPr>
        <w:jc w:val="center"/>
        <w:rPr>
          <w:rFonts w:ascii="Segoe UI" w:hAnsi="Segoe UI" w:cs="Segoe UI"/>
          <w:sz w:val="32"/>
          <w:szCs w:val="32"/>
        </w:rPr>
      </w:pPr>
    </w:p>
    <w:p w:rsidR="007E7ECF" w:rsidRPr="00F073F7" w:rsidRDefault="007E7ECF" w:rsidP="007E7ECF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 наличии</w:t>
      </w:r>
      <w:r w:rsidRPr="00F073F7">
        <w:rPr>
          <w:rFonts w:ascii="Segoe UI" w:hAnsi="Segoe UI" w:cs="Segoe UI"/>
        </w:rPr>
        <w:t xml:space="preserve"> ограничени</w:t>
      </w:r>
      <w:r>
        <w:rPr>
          <w:rFonts w:ascii="Segoe UI" w:hAnsi="Segoe UI" w:cs="Segoe UI"/>
        </w:rPr>
        <w:t>й</w:t>
      </w:r>
      <w:r w:rsidRPr="00F073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 </w:t>
      </w:r>
      <w:r w:rsidRPr="00F073F7">
        <w:rPr>
          <w:rFonts w:ascii="Segoe UI" w:hAnsi="Segoe UI" w:cs="Segoe UI"/>
        </w:rPr>
        <w:t>использовани</w:t>
      </w:r>
      <w:r>
        <w:rPr>
          <w:rFonts w:ascii="Segoe UI" w:hAnsi="Segoe UI" w:cs="Segoe UI"/>
        </w:rPr>
        <w:t>и</w:t>
      </w:r>
      <w:r w:rsidRPr="00F073F7">
        <w:rPr>
          <w:rFonts w:ascii="Segoe UI" w:hAnsi="Segoe UI" w:cs="Segoe UI"/>
        </w:rPr>
        <w:t xml:space="preserve"> земельного участка теперь можно узнать </w:t>
      </w:r>
      <w:proofErr w:type="spellStart"/>
      <w:r w:rsidRPr="00F073F7">
        <w:rPr>
          <w:rFonts w:ascii="Segoe UI" w:hAnsi="Segoe UI" w:cs="Segoe UI"/>
        </w:rPr>
        <w:t>онлайн</w:t>
      </w:r>
      <w:proofErr w:type="spellEnd"/>
      <w:r w:rsidRPr="00F073F7">
        <w:rPr>
          <w:rFonts w:ascii="Segoe UI" w:hAnsi="Segoe UI" w:cs="Segoe UI"/>
        </w:rPr>
        <w:t>, не выходя из дома. На официальном сайте Федеральной кадастровой палаты фун</w:t>
      </w:r>
      <w:r>
        <w:rPr>
          <w:rFonts w:ascii="Segoe UI" w:hAnsi="Segoe UI" w:cs="Segoe UI"/>
        </w:rPr>
        <w:t xml:space="preserve">кционирует электронный сервис, </w:t>
      </w:r>
      <w:r w:rsidRPr="00F073F7">
        <w:rPr>
          <w:rFonts w:ascii="Segoe UI" w:hAnsi="Segoe UI" w:cs="Segoe UI"/>
        </w:rPr>
        <w:t xml:space="preserve">с помощью  которого можно выяснить, находится ли земельный участок в особо охраняемой зоне.  К таким зонам относятся охранные, санитарно - защитные зоны, зоны охраны объектов культурного наследия народов Российской Федерации, </w:t>
      </w:r>
      <w:proofErr w:type="spellStart"/>
      <w:r w:rsidRPr="00F073F7">
        <w:rPr>
          <w:rFonts w:ascii="Segoe UI" w:hAnsi="Segoe UI" w:cs="Segoe UI"/>
        </w:rPr>
        <w:t>водоохранные</w:t>
      </w:r>
      <w:proofErr w:type="spellEnd"/>
      <w:r w:rsidRPr="00F073F7">
        <w:rPr>
          <w:rFonts w:ascii="Segoe UI" w:hAnsi="Segoe UI" w:cs="Segoe UI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 - бытового водоснабжения, зоны охраняемых объектов, иные зоны, устанавливаемые в соответствии с законодательством Российской Федерации.  Данные зоны требуют особых условий использования территории, поэтому собственнику земельного участка следует знать о существующих ограничениях, чтобы избежать нарушений правового режима. </w:t>
      </w:r>
    </w:p>
    <w:p w:rsidR="007E7ECF" w:rsidRDefault="007E7ECF" w:rsidP="007E7ECF">
      <w:pPr>
        <w:ind w:firstLine="708"/>
        <w:jc w:val="both"/>
        <w:rPr>
          <w:rFonts w:ascii="Segoe UI" w:hAnsi="Segoe UI" w:cs="Segoe UI"/>
        </w:rPr>
      </w:pPr>
      <w:r w:rsidRPr="00F073F7">
        <w:rPr>
          <w:rFonts w:ascii="Segoe UI" w:hAnsi="Segoe UI" w:cs="Segoe UI"/>
        </w:rPr>
        <w:t>Найти сервис можно на главной странице сайта ФКП (</w:t>
      </w:r>
      <w:proofErr w:type="spellStart"/>
      <w:r w:rsidRPr="00F073F7">
        <w:rPr>
          <w:rFonts w:ascii="Segoe UI" w:hAnsi="Segoe UI" w:cs="Segoe UI"/>
        </w:rPr>
        <w:t>www.kadastr.ru</w:t>
      </w:r>
      <w:proofErr w:type="spellEnd"/>
      <w:r w:rsidRPr="00F073F7">
        <w:rPr>
          <w:rFonts w:ascii="Segoe UI" w:hAnsi="Segoe UI" w:cs="Segoe UI"/>
        </w:rPr>
        <w:t>), выбрав из списка «Электронные услуги и сервисы» вкладку «Узнать об ограничениях на земельный участок". Чтобы проверить земельный участок, следует ввести в поисковую строку его кадастровый номер или учетный номер  зоны.  В случае если участок расположен в зоне с особыми условиями использования территории, сервис покажет полную информацию об этой зоне и ее ограничениях. Стоит отметить, что сведения, полученные  с помощью этого сервиса, несут справочный характер и предназначены исключительно для некоммерческого использования.</w:t>
      </w:r>
    </w:p>
    <w:p w:rsidR="007E7ECF" w:rsidRPr="00F073F7" w:rsidRDefault="007E7ECF" w:rsidP="007E7ECF">
      <w:pPr>
        <w:ind w:firstLine="708"/>
        <w:jc w:val="both"/>
        <w:rPr>
          <w:rFonts w:ascii="Segoe UI" w:hAnsi="Segoe UI" w:cs="Segoe UI"/>
        </w:rPr>
      </w:pPr>
    </w:p>
    <w:p w:rsidR="007E7ECF" w:rsidRDefault="007E7ECF" w:rsidP="007E7ECF"/>
    <w:p w:rsidR="007E7ECF" w:rsidRPr="00CC4D7B" w:rsidRDefault="007E7ECF" w:rsidP="007E7ECF">
      <w:pPr>
        <w:jc w:val="both"/>
        <w:rPr>
          <w:rFonts w:ascii="Segoe UI" w:hAnsi="Segoe UI" w:cs="Segoe UI"/>
          <w:sz w:val="18"/>
          <w:szCs w:val="18"/>
        </w:rPr>
      </w:pPr>
      <w:r w:rsidRPr="00D2571D">
        <w:rPr>
          <w:rFonts w:ascii="Segoe UI" w:hAnsi="Segoe UI" w:cs="Segoe UI"/>
          <w:sz w:val="18"/>
          <w:szCs w:val="18"/>
        </w:rPr>
        <w:t xml:space="preserve">Пресс-служба филиала ФГБУ «ФКП </w:t>
      </w:r>
      <w:proofErr w:type="spellStart"/>
      <w:r w:rsidRPr="00D2571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2571D">
        <w:rPr>
          <w:rFonts w:ascii="Segoe UI" w:hAnsi="Segoe UI" w:cs="Segoe UI"/>
          <w:sz w:val="18"/>
          <w:szCs w:val="18"/>
        </w:rPr>
        <w:t>» по Белгородской области</w:t>
      </w:r>
    </w:p>
    <w:p w:rsidR="007E7ECF" w:rsidRPr="00F073F7" w:rsidRDefault="007E7ECF" w:rsidP="007E7ECF"/>
    <w:p w:rsidR="007E7ECF" w:rsidRPr="00AB7C27" w:rsidRDefault="007E7ECF" w:rsidP="007E7ECF">
      <w:pPr>
        <w:spacing w:before="100" w:beforeAutospacing="1" w:after="480"/>
        <w:jc w:val="right"/>
        <w:rPr>
          <w:rFonts w:ascii="Calibri" w:hAnsi="Calibri" w:cs="Segoe UI"/>
          <w:color w:val="000000"/>
          <w:sz w:val="22"/>
          <w:szCs w:val="22"/>
        </w:rPr>
      </w:pPr>
    </w:p>
    <w:p w:rsidR="002F3667" w:rsidRDefault="002F3667"/>
    <w:sectPr w:rsidR="002F3667" w:rsidSect="008C6FFE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7ECF"/>
    <w:rsid w:val="002F3667"/>
    <w:rsid w:val="007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1</cp:revision>
  <dcterms:created xsi:type="dcterms:W3CDTF">2017-05-12T09:26:00Z</dcterms:created>
  <dcterms:modified xsi:type="dcterms:W3CDTF">2017-05-12T09:27:00Z</dcterms:modified>
</cp:coreProperties>
</file>