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E" w:rsidRDefault="00BB545E" w:rsidP="00BB545E">
      <w:pPr>
        <w:ind w:left="5812" w:firstLine="0"/>
        <w:jc w:val="center"/>
        <w:rPr>
          <w:sz w:val="28"/>
          <w:szCs w:val="28"/>
        </w:rPr>
      </w:pPr>
      <w:r>
        <w:rPr>
          <w:sz w:val="28"/>
          <w:szCs w:val="28"/>
        </w:rPr>
        <w:t>Приложение                                        к решению Муниципального совета Чернянского района от 20.10.2017 г. № 46</w:t>
      </w:r>
      <w:r w:rsidR="002A0A9D">
        <w:rPr>
          <w:sz w:val="28"/>
          <w:szCs w:val="28"/>
        </w:rPr>
        <w:t>9</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F36C43" w:rsidRDefault="00CD3BE9" w:rsidP="00F36C43">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5F521C">
        <w:rPr>
          <w:rFonts w:eastAsia="Times New Roman"/>
          <w:b/>
          <w:bCs/>
          <w:sz w:val="28"/>
          <w:szCs w:val="28"/>
        </w:rPr>
        <w:t>Ольшанского</w:t>
      </w:r>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F36C43">
        <w:rPr>
          <w:rFonts w:eastAsia="Times New Roman"/>
          <w:b/>
          <w:bCs/>
          <w:sz w:val="28"/>
          <w:szCs w:val="28"/>
        </w:rPr>
        <w:t>муниципального района «</w:t>
      </w:r>
      <w:proofErr w:type="spellStart"/>
      <w:r w:rsidR="00F36C43">
        <w:rPr>
          <w:rFonts w:eastAsia="Times New Roman"/>
          <w:b/>
          <w:bCs/>
          <w:sz w:val="28"/>
          <w:szCs w:val="28"/>
        </w:rPr>
        <w:t>Чернянский</w:t>
      </w:r>
      <w:proofErr w:type="spellEnd"/>
      <w:r w:rsidR="00F36C43">
        <w:rPr>
          <w:rFonts w:eastAsia="Times New Roman"/>
          <w:b/>
          <w:bCs/>
          <w:sz w:val="28"/>
          <w:szCs w:val="28"/>
        </w:rPr>
        <w:t xml:space="preserve"> район»</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bookmarkStart w:id="0" w:name="_GoBack"/>
      <w:bookmarkEnd w:id="0"/>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BB545E">
        <w:rPr>
          <w:rFonts w:eastAsia="Times New Roman"/>
          <w:b/>
          <w:bCs/>
          <w:sz w:val="28"/>
          <w:szCs w:val="28"/>
        </w:rPr>
        <w:t>Общие положения</w:t>
      </w:r>
    </w:p>
    <w:p w:rsidR="00BB545E" w:rsidRPr="00565A1B" w:rsidRDefault="00BB545E"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BB545E" w:rsidRPr="00E354BC" w:rsidRDefault="00BB545E"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BB545E">
        <w:rPr>
          <w:rFonts w:eastAsia="Times New Roman"/>
          <w:b/>
          <w:bCs/>
          <w:sz w:val="28"/>
          <w:szCs w:val="28"/>
        </w:rPr>
        <w:t>. Основная часть</w:t>
      </w:r>
    </w:p>
    <w:p w:rsidR="00BB545E" w:rsidRPr="00565A1B" w:rsidRDefault="00BB545E"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5F521C">
        <w:rPr>
          <w:rFonts w:eastAsia="Times New Roman"/>
          <w:sz w:val="28"/>
          <w:szCs w:val="28"/>
        </w:rPr>
        <w:t>Ольшанского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F36C43" w:rsidRPr="00F36C43">
        <w:rPr>
          <w:rFonts w:eastAsia="Times New Roman"/>
          <w:sz w:val="28"/>
          <w:szCs w:val="28"/>
        </w:rPr>
        <w:t>муниципального района «</w:t>
      </w:r>
      <w:proofErr w:type="spellStart"/>
      <w:r w:rsidR="00F36C43" w:rsidRPr="00F36C43">
        <w:rPr>
          <w:rFonts w:eastAsia="Times New Roman"/>
          <w:sz w:val="28"/>
          <w:szCs w:val="28"/>
        </w:rPr>
        <w:t>Чернянский</w:t>
      </w:r>
      <w:proofErr w:type="spellEnd"/>
      <w:r w:rsidR="00F36C43" w:rsidRPr="00F36C43">
        <w:rPr>
          <w:rFonts w:eastAsia="Times New Roman"/>
          <w:sz w:val="28"/>
          <w:szCs w:val="28"/>
        </w:rPr>
        <w:t xml:space="preserve"> район»</w:t>
      </w:r>
      <w:r w:rsidR="00F36C43">
        <w:rPr>
          <w:rFonts w:eastAsia="Times New Roman"/>
          <w:sz w:val="28"/>
          <w:szCs w:val="28"/>
        </w:rPr>
        <w:t xml:space="preserve">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5F521C">
        <w:rPr>
          <w:rFonts w:eastAsia="Times New Roman"/>
          <w:sz w:val="28"/>
          <w:szCs w:val="28"/>
        </w:rPr>
        <w:t>Ольшанского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F36C43" w:rsidRPr="00F36C43">
        <w:rPr>
          <w:rFonts w:eastAsia="Times New Roman"/>
          <w:sz w:val="28"/>
          <w:szCs w:val="28"/>
        </w:rPr>
        <w:t>муниципального района «</w:t>
      </w:r>
      <w:proofErr w:type="spellStart"/>
      <w:r w:rsidR="00F36C43" w:rsidRPr="00F36C43">
        <w:rPr>
          <w:rFonts w:eastAsia="Times New Roman"/>
          <w:sz w:val="28"/>
          <w:szCs w:val="28"/>
        </w:rPr>
        <w:t>Чернянский</w:t>
      </w:r>
      <w:proofErr w:type="spellEnd"/>
      <w:r w:rsidR="00F36C43" w:rsidRPr="00F36C43">
        <w:rPr>
          <w:rFonts w:eastAsia="Times New Roman"/>
          <w:sz w:val="28"/>
          <w:szCs w:val="28"/>
        </w:rPr>
        <w:t xml:space="preserve"> район»</w:t>
      </w:r>
      <w:r w:rsidR="00F36C43">
        <w:rPr>
          <w:rFonts w:eastAsia="Times New Roman"/>
          <w:sz w:val="28"/>
          <w:szCs w:val="28"/>
        </w:rPr>
        <w:t xml:space="preserve">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r w:rsidR="00BB545E">
        <w:rPr>
          <w:rFonts w:eastAsia="Times New Roman"/>
          <w:sz w:val="28"/>
          <w:szCs w:val="28"/>
        </w:rPr>
        <w:t xml:space="preserve">Ольшанского  сельского поселения   </w:t>
      </w:r>
      <w:r w:rsidR="00BB545E" w:rsidRPr="00F36C43">
        <w:rPr>
          <w:rFonts w:eastAsia="Times New Roman"/>
          <w:sz w:val="28"/>
          <w:szCs w:val="28"/>
        </w:rPr>
        <w:t>муниципального района «</w:t>
      </w:r>
      <w:proofErr w:type="spellStart"/>
      <w:r w:rsidR="00BB545E" w:rsidRPr="00F36C43">
        <w:rPr>
          <w:rFonts w:eastAsia="Times New Roman"/>
          <w:sz w:val="28"/>
          <w:szCs w:val="28"/>
        </w:rPr>
        <w:t>Чернянский</w:t>
      </w:r>
      <w:proofErr w:type="spellEnd"/>
      <w:r w:rsidR="00BB545E" w:rsidRPr="00F36C43">
        <w:rPr>
          <w:rFonts w:eastAsia="Times New Roman"/>
          <w:sz w:val="28"/>
          <w:szCs w:val="28"/>
        </w:rPr>
        <w:t xml:space="preserve"> район»</w:t>
      </w:r>
      <w:r w:rsidR="00BB545E">
        <w:rPr>
          <w:rFonts w:eastAsia="Times New Roman"/>
          <w:sz w:val="28"/>
          <w:szCs w:val="28"/>
        </w:rPr>
        <w:t xml:space="preserve"> </w:t>
      </w:r>
      <w:r w:rsidR="00BB545E"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BB545E" w:rsidRPr="002B3703" w:rsidRDefault="00BB545E"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w:t>
      </w:r>
      <w:r w:rsidR="00BB545E">
        <w:rPr>
          <w:rFonts w:eastAsia="Times New Roman"/>
          <w:b/>
          <w:bCs/>
          <w:sz w:val="28"/>
          <w:szCs w:val="28"/>
        </w:rPr>
        <w:t>ктирования</w:t>
      </w:r>
    </w:p>
    <w:p w:rsidR="00BB545E" w:rsidRPr="004868E9" w:rsidRDefault="00BB545E"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BB545E">
        <w:rPr>
          <w:rFonts w:eastAsia="Times New Roman"/>
          <w:b/>
          <w:bCs/>
          <w:sz w:val="28"/>
          <w:szCs w:val="28"/>
        </w:rPr>
        <w:t>адостроительного проектирования</w:t>
      </w:r>
    </w:p>
    <w:p w:rsidR="00BB545E" w:rsidRPr="00565A1B" w:rsidRDefault="00BB545E"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5F521C">
        <w:rPr>
          <w:rFonts w:eastAsia="Times New Roman"/>
          <w:sz w:val="28"/>
          <w:szCs w:val="28"/>
        </w:rPr>
        <w:t>Ольшанского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F36C43" w:rsidRPr="00F36C43">
        <w:rPr>
          <w:rFonts w:eastAsia="Times New Roman"/>
          <w:sz w:val="28"/>
          <w:szCs w:val="28"/>
        </w:rPr>
        <w:t>муниципального района «</w:t>
      </w:r>
      <w:proofErr w:type="spellStart"/>
      <w:r w:rsidR="00F36C43" w:rsidRPr="00F36C43">
        <w:rPr>
          <w:rFonts w:eastAsia="Times New Roman"/>
          <w:sz w:val="28"/>
          <w:szCs w:val="28"/>
        </w:rPr>
        <w:t>Чернянский</w:t>
      </w:r>
      <w:proofErr w:type="spellEnd"/>
      <w:r w:rsidR="00F36C43" w:rsidRPr="00F36C43">
        <w:rPr>
          <w:rFonts w:eastAsia="Times New Roman"/>
          <w:sz w:val="28"/>
          <w:szCs w:val="28"/>
        </w:rPr>
        <w:t xml:space="preserve"> район»</w:t>
      </w:r>
      <w:r w:rsidR="00F36C43">
        <w:rPr>
          <w:rFonts w:eastAsia="Times New Roman"/>
          <w:sz w:val="28"/>
          <w:szCs w:val="28"/>
        </w:rPr>
        <w:t xml:space="preserve">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BB545E" w:rsidRDefault="00CD3BE9" w:rsidP="00BB545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BB545E" w:rsidRDefault="00BB545E" w:rsidP="00BB545E">
      <w:pPr>
        <w:pStyle w:val="ConsPlusNormal"/>
        <w:jc w:val="center"/>
        <w:outlineLvl w:val="1"/>
        <w:rPr>
          <w:rFonts w:ascii="Times New Roman" w:hAnsi="Times New Roman" w:cs="Times New Roman"/>
          <w:b/>
          <w:sz w:val="28"/>
          <w:szCs w:val="28"/>
        </w:rPr>
      </w:pPr>
    </w:p>
    <w:p w:rsidR="00CD3BE9" w:rsidRPr="00F36C43" w:rsidRDefault="00CD3BE9" w:rsidP="00BB545E">
      <w:pPr>
        <w:pStyle w:val="ConsPlusNormal"/>
        <w:ind w:firstLine="709"/>
        <w:jc w:val="both"/>
        <w:outlineLvl w:val="1"/>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BC010C">
        <w:rPr>
          <w:rFonts w:ascii="Times New Roman" w:hAnsi="Times New Roman" w:cs="Times New Roman"/>
          <w:sz w:val="28"/>
          <w:szCs w:val="28"/>
        </w:rPr>
        <w:t xml:space="preserve"> Белгородской области (далее также – </w:t>
      </w:r>
      <w:proofErr w:type="spellStart"/>
      <w:r w:rsidR="00BC010C">
        <w:rPr>
          <w:rFonts w:ascii="Times New Roman" w:hAnsi="Times New Roman" w:cs="Times New Roman"/>
          <w:sz w:val="28"/>
          <w:szCs w:val="28"/>
        </w:rPr>
        <w:t>Ольшанское</w:t>
      </w:r>
      <w:proofErr w:type="spellEnd"/>
      <w:r w:rsidR="00BC010C">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00F36C43" w:rsidRPr="00F36C43">
        <w:rPr>
          <w:rFonts w:ascii="Times New Roman" w:hAnsi="Times New Roman" w:cs="Times New Roman"/>
          <w:sz w:val="28"/>
          <w:szCs w:val="28"/>
        </w:rPr>
        <w:t>Ольшанского сельского поселения</w:t>
      </w:r>
      <w:r w:rsidRPr="00F36C43">
        <w:rPr>
          <w:rFonts w:ascii="Times New Roman" w:hAnsi="Times New Roman" w:cs="Times New Roman"/>
          <w:sz w:val="28"/>
          <w:szCs w:val="28"/>
        </w:rPr>
        <w:t>.</w:t>
      </w:r>
    </w:p>
    <w:p w:rsidR="00CD3BE9" w:rsidRDefault="00CD3BE9" w:rsidP="00BB54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00F36C43" w:rsidRPr="00F36C43">
        <w:rPr>
          <w:rFonts w:ascii="Times New Roman" w:hAnsi="Times New Roman" w:cs="Times New Roman"/>
          <w:sz w:val="28"/>
          <w:szCs w:val="28"/>
        </w:rPr>
        <w:t>Ольшанского сельского поселения</w:t>
      </w:r>
      <w:r w:rsidRPr="00F36C43">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00F36C43" w:rsidRPr="00F36C43">
        <w:rPr>
          <w:rFonts w:ascii="Times New Roman" w:hAnsi="Times New Roman" w:cs="Times New Roman"/>
          <w:sz w:val="28"/>
          <w:szCs w:val="28"/>
        </w:rPr>
        <w:t>Ольшанского сельского поселения</w:t>
      </w:r>
      <w:r w:rsidRPr="00F36C43">
        <w:rPr>
          <w:rFonts w:ascii="Times New Roman" w:eastAsia="Calibri" w:hAnsi="Times New Roman" w:cs="Times New Roman"/>
          <w:sz w:val="28"/>
          <w:szCs w:val="28"/>
        </w:rPr>
        <w:t>; предложений органов</w:t>
      </w:r>
      <w:r w:rsidRPr="00B15985">
        <w:rPr>
          <w:rFonts w:ascii="Times New Roman" w:eastAsia="Calibri" w:hAnsi="Times New Roman" w:cs="Times New Roman"/>
          <w:sz w:val="28"/>
          <w:szCs w:val="28"/>
        </w:rPr>
        <w:t xml:space="preserve">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w:t>
      </w:r>
      <w:r w:rsidR="00F36C43" w:rsidRPr="00F36C43">
        <w:rPr>
          <w:rFonts w:ascii="Times New Roman" w:hAnsi="Times New Roman" w:cs="Times New Roman"/>
          <w:sz w:val="28"/>
          <w:szCs w:val="28"/>
        </w:rPr>
        <w:lastRenderedPageBreak/>
        <w:t>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F36C43"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F36C43" w:rsidRPr="00F36C43">
        <w:rPr>
          <w:rFonts w:ascii="Times New Roman" w:hAnsi="Times New Roman" w:cs="Times New Roman"/>
          <w:sz w:val="28"/>
          <w:szCs w:val="28"/>
        </w:rPr>
        <w:t>Ольшанского сельского поселения</w:t>
      </w:r>
      <w:r w:rsidRPr="00F36C43">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F36C43" w:rsidRPr="00F36C43">
        <w:rPr>
          <w:rFonts w:ascii="Times New Roman" w:hAnsi="Times New Roman" w:cs="Times New Roman"/>
          <w:sz w:val="28"/>
          <w:szCs w:val="28"/>
        </w:rPr>
        <w:t>Ольшанского сельского поселения</w:t>
      </w:r>
      <w:r w:rsidRPr="00F36C43">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Default="00CD3BE9" w:rsidP="007D64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BC010C" w:rsidRPr="007D642D" w:rsidRDefault="00BC010C" w:rsidP="007D642D">
      <w:pPr>
        <w:pStyle w:val="ConsPlusNormal"/>
        <w:ind w:firstLine="709"/>
        <w:jc w:val="both"/>
        <w:rPr>
          <w:rFonts w:ascii="Times New Roman" w:hAnsi="Times New Roman" w:cs="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BC010C" w:rsidRPr="002B3703" w:rsidRDefault="00BC010C"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F36C43">
        <w:rPr>
          <w:sz w:val="28"/>
          <w:szCs w:val="28"/>
        </w:rPr>
        <w:t xml:space="preserve">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BB545E"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BB545E"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F36C43">
              <w:rPr>
                <w:sz w:val="28"/>
                <w:szCs w:val="28"/>
              </w:rPr>
              <w:t xml:space="preserve">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F36C43">
              <w:rPr>
                <w:sz w:val="28"/>
                <w:szCs w:val="28"/>
              </w:rPr>
              <w:t xml:space="preserve">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lastRenderedPageBreak/>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Default="00CD3BE9" w:rsidP="007D642D">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BC010C" w:rsidRPr="00BC010C" w:rsidRDefault="00BC010C" w:rsidP="007D642D">
      <w:pPr>
        <w:pStyle w:val="ConsPlusNormal"/>
        <w:jc w:val="center"/>
        <w:outlineLvl w:val="1"/>
        <w:rPr>
          <w:b/>
          <w:sz w:val="28"/>
          <w:szCs w:val="28"/>
        </w:rPr>
      </w:pPr>
    </w:p>
    <w:p w:rsidR="00CD3BE9" w:rsidRDefault="00CD3BE9" w:rsidP="007D642D">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BC010C" w:rsidRPr="007D642D" w:rsidRDefault="00BC010C" w:rsidP="007D642D">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F36C43">
        <w:rPr>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 xml:space="preserve">приема, хранения и отпуска сжиженных углеводородных газов потребителям в автоцистернах и бытовых баллонах, ремонта и </w:t>
      </w:r>
      <w:r w:rsidRPr="00995C14">
        <w:rPr>
          <w:rFonts w:eastAsia="Times New Roman"/>
          <w:sz w:val="28"/>
          <w:szCs w:val="28"/>
        </w:rPr>
        <w:lastRenderedPageBreak/>
        <w:t>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w:t>
      </w:r>
      <w:r>
        <w:rPr>
          <w:sz w:val="28"/>
          <w:szCs w:val="28"/>
        </w:rPr>
        <w:lastRenderedPageBreak/>
        <w:t xml:space="preserve">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w:t>
      </w:r>
      <w:r w:rsidRPr="00E56D01">
        <w:rPr>
          <w:rFonts w:eastAsia="Times New Roman"/>
          <w:sz w:val="28"/>
          <w:szCs w:val="28"/>
        </w:rPr>
        <w:lastRenderedPageBreak/>
        <w:t>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w:t>
      </w:r>
      <w:r w:rsidRPr="00E56D01">
        <w:rPr>
          <w:rFonts w:eastAsia="Times New Roman"/>
          <w:sz w:val="28"/>
          <w:szCs w:val="28"/>
        </w:rPr>
        <w:lastRenderedPageBreak/>
        <w:t>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7D642D">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5F521C">
        <w:rPr>
          <w:rFonts w:eastAsia="Times New Roman"/>
          <w:bCs/>
          <w:sz w:val="28"/>
          <w:szCs w:val="28"/>
        </w:rPr>
        <w:t>Ольшанского</w:t>
      </w:r>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F36C43" w:rsidRPr="00F36C43">
        <w:rPr>
          <w:rFonts w:eastAsia="Times New Roman"/>
          <w:bCs/>
          <w:sz w:val="28"/>
          <w:szCs w:val="28"/>
        </w:rPr>
        <w:t>муниципального района «</w:t>
      </w:r>
      <w:proofErr w:type="spellStart"/>
      <w:r w:rsidR="00F36C43" w:rsidRPr="00F36C43">
        <w:rPr>
          <w:rFonts w:eastAsia="Times New Roman"/>
          <w:bCs/>
          <w:sz w:val="28"/>
          <w:szCs w:val="28"/>
        </w:rPr>
        <w:t>Чернянский</w:t>
      </w:r>
      <w:proofErr w:type="spellEnd"/>
      <w:r w:rsidR="00F36C43" w:rsidRPr="00F36C43">
        <w:rPr>
          <w:rFonts w:eastAsia="Times New Roman"/>
          <w:bCs/>
          <w:sz w:val="28"/>
          <w:szCs w:val="28"/>
        </w:rPr>
        <w:t xml:space="preserve"> район»</w:t>
      </w:r>
      <w:r w:rsidR="00F36C43">
        <w:rPr>
          <w:rFonts w:eastAsia="Times New Roman"/>
          <w:bCs/>
          <w:sz w:val="28"/>
          <w:szCs w:val="28"/>
        </w:rPr>
        <w:t xml:space="preserve">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BC010C" w:rsidRPr="00E56D01" w:rsidRDefault="00BC010C" w:rsidP="007D642D">
      <w:pPr>
        <w:widowControl w:val="0"/>
        <w:autoSpaceDE w:val="0"/>
        <w:autoSpaceDN w:val="0"/>
        <w:adjustRightInd w:val="0"/>
        <w:ind w:firstLine="709"/>
        <w:rPr>
          <w:rFonts w:eastAsia="Times New Roman"/>
          <w:sz w:val="28"/>
          <w:szCs w:val="28"/>
        </w:rPr>
      </w:pPr>
    </w:p>
    <w:p w:rsidR="00565A1B" w:rsidRDefault="00CD3BE9" w:rsidP="007D642D">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5F521C">
        <w:rPr>
          <w:b/>
          <w:sz w:val="28"/>
          <w:szCs w:val="28"/>
        </w:rPr>
        <w:t>Ольшанского</w:t>
      </w:r>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F36C43" w:rsidRPr="00F36C43">
        <w:rPr>
          <w:b/>
          <w:sz w:val="28"/>
          <w:szCs w:val="28"/>
        </w:rPr>
        <w:t>муниципального района «</w:t>
      </w:r>
      <w:proofErr w:type="spellStart"/>
      <w:r w:rsidR="00F36C43" w:rsidRPr="00F36C43">
        <w:rPr>
          <w:b/>
          <w:sz w:val="28"/>
          <w:szCs w:val="28"/>
        </w:rPr>
        <w:t>Чернянский</w:t>
      </w:r>
      <w:proofErr w:type="spellEnd"/>
      <w:r w:rsidR="00F36C43" w:rsidRPr="00F36C43">
        <w:rPr>
          <w:b/>
          <w:sz w:val="28"/>
          <w:szCs w:val="28"/>
        </w:rPr>
        <w:t xml:space="preserve"> район»</w:t>
      </w:r>
      <w:r w:rsidR="00F36C43">
        <w:rPr>
          <w:b/>
          <w:sz w:val="28"/>
          <w:szCs w:val="28"/>
        </w:rPr>
        <w:t xml:space="preserve"> </w:t>
      </w:r>
      <w:r w:rsidR="000276BB" w:rsidRPr="00565A1B">
        <w:rPr>
          <w:b/>
          <w:sz w:val="28"/>
          <w:szCs w:val="28"/>
        </w:rPr>
        <w:t>Белгородской области</w:t>
      </w:r>
    </w:p>
    <w:p w:rsidR="00BC010C" w:rsidRPr="007D642D" w:rsidRDefault="00BC010C" w:rsidP="007D642D">
      <w:pPr>
        <w:widowControl w:val="0"/>
        <w:autoSpaceDE w:val="0"/>
        <w:autoSpaceDN w:val="0"/>
        <w:adjustRightInd w:val="0"/>
        <w:ind w:firstLine="0"/>
        <w:jc w:val="center"/>
        <w:outlineLvl w:val="2"/>
        <w:rPr>
          <w:rFonts w:eastAsia="Times New Roman"/>
          <w:b/>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5F521C">
        <w:rPr>
          <w:rFonts w:eastAsia="Times New Roman"/>
          <w:sz w:val="28"/>
          <w:szCs w:val="28"/>
        </w:rPr>
        <w:t>Ольшанского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F36C43" w:rsidRPr="00F36C43">
        <w:rPr>
          <w:rFonts w:eastAsia="Times New Roman"/>
          <w:sz w:val="28"/>
          <w:szCs w:val="28"/>
        </w:rPr>
        <w:t>муниципального района «</w:t>
      </w:r>
      <w:proofErr w:type="spellStart"/>
      <w:r w:rsidR="00F36C43" w:rsidRPr="00F36C43">
        <w:rPr>
          <w:rFonts w:eastAsia="Times New Roman"/>
          <w:sz w:val="28"/>
          <w:szCs w:val="28"/>
        </w:rPr>
        <w:t>Чернянский</w:t>
      </w:r>
      <w:proofErr w:type="spellEnd"/>
      <w:r w:rsidR="00F36C43" w:rsidRPr="00F36C43">
        <w:rPr>
          <w:rFonts w:eastAsia="Times New Roman"/>
          <w:sz w:val="28"/>
          <w:szCs w:val="28"/>
        </w:rPr>
        <w:t xml:space="preserve"> район»</w:t>
      </w:r>
      <w:r w:rsidR="00F36C43">
        <w:rPr>
          <w:rFonts w:eastAsia="Times New Roman"/>
          <w:sz w:val="28"/>
          <w:szCs w:val="28"/>
        </w:rPr>
        <w:t xml:space="preserve">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F36C43">
        <w:rPr>
          <w:sz w:val="28"/>
          <w:szCs w:val="28"/>
        </w:rPr>
        <w:t xml:space="preserve">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F36C43">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F36C43">
        <w:rPr>
          <w:sz w:val="28"/>
          <w:szCs w:val="28"/>
        </w:rPr>
        <w:t xml:space="preserve">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интенсивности использования территорий иного назначения, </w:t>
      </w:r>
      <w:r w:rsidRPr="00562D35">
        <w:rPr>
          <w:rFonts w:eastAsia="Times New Roman"/>
          <w:sz w:val="28"/>
          <w:szCs w:val="28"/>
        </w:rPr>
        <w:lastRenderedPageBreak/>
        <w:t>выраженной в процентах застройки, иных показателях;</w:t>
      </w:r>
    </w:p>
    <w:p w:rsidR="00CD3BE9" w:rsidRDefault="00CD3BE9" w:rsidP="007D642D">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BC010C" w:rsidRPr="006774D2" w:rsidRDefault="00BC010C" w:rsidP="007D642D">
      <w:pPr>
        <w:widowControl w:val="0"/>
        <w:autoSpaceDE w:val="0"/>
        <w:autoSpaceDN w:val="0"/>
        <w:adjustRightInd w:val="0"/>
        <w:ind w:firstLine="709"/>
        <w:rPr>
          <w:rFonts w:eastAsia="Times New Roman"/>
          <w:sz w:val="28"/>
          <w:szCs w:val="28"/>
        </w:rPr>
      </w:pPr>
    </w:p>
    <w:p w:rsidR="00565A1B" w:rsidRDefault="00CD3BE9" w:rsidP="007D642D">
      <w:pPr>
        <w:widowControl w:val="0"/>
        <w:autoSpaceDE w:val="0"/>
        <w:autoSpaceDN w:val="0"/>
        <w:adjustRightInd w:val="0"/>
        <w:ind w:firstLine="540"/>
        <w:jc w:val="center"/>
        <w:outlineLvl w:val="2"/>
        <w:rPr>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5F521C">
        <w:rPr>
          <w:b/>
          <w:sz w:val="28"/>
          <w:szCs w:val="28"/>
        </w:rPr>
        <w:t>Ольшанского</w:t>
      </w:r>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F36C43" w:rsidRPr="00F36C43">
        <w:rPr>
          <w:b/>
          <w:sz w:val="28"/>
          <w:szCs w:val="28"/>
        </w:rPr>
        <w:t>муниципального района «</w:t>
      </w:r>
      <w:proofErr w:type="spellStart"/>
      <w:r w:rsidR="00F36C43" w:rsidRPr="00F36C43">
        <w:rPr>
          <w:b/>
          <w:sz w:val="28"/>
          <w:szCs w:val="28"/>
        </w:rPr>
        <w:t>Чернянский</w:t>
      </w:r>
      <w:proofErr w:type="spellEnd"/>
      <w:r w:rsidR="00F36C43" w:rsidRPr="00F36C43">
        <w:rPr>
          <w:b/>
          <w:sz w:val="28"/>
          <w:szCs w:val="28"/>
        </w:rPr>
        <w:t xml:space="preserve"> район»</w:t>
      </w:r>
      <w:r w:rsidR="00F36C43">
        <w:rPr>
          <w:b/>
          <w:sz w:val="28"/>
          <w:szCs w:val="28"/>
        </w:rPr>
        <w:t xml:space="preserve"> </w:t>
      </w:r>
      <w:r w:rsidR="000276BB" w:rsidRPr="00565A1B">
        <w:rPr>
          <w:b/>
          <w:sz w:val="28"/>
          <w:szCs w:val="28"/>
        </w:rPr>
        <w:t>Белгородской области</w:t>
      </w:r>
    </w:p>
    <w:p w:rsidR="00BC010C" w:rsidRPr="007D642D" w:rsidRDefault="00BC010C" w:rsidP="007D642D">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5F521C">
        <w:rPr>
          <w:sz w:val="28"/>
          <w:szCs w:val="28"/>
        </w:rPr>
        <w:t>Ольшанского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F36C43" w:rsidRPr="00F36C43">
        <w:rPr>
          <w:sz w:val="28"/>
          <w:szCs w:val="28"/>
        </w:rPr>
        <w:t>муниципального района «</w:t>
      </w:r>
      <w:proofErr w:type="spellStart"/>
      <w:r w:rsidR="00F36C43" w:rsidRPr="00F36C43">
        <w:rPr>
          <w:sz w:val="28"/>
          <w:szCs w:val="28"/>
        </w:rPr>
        <w:t>Чернянский</w:t>
      </w:r>
      <w:proofErr w:type="spellEnd"/>
      <w:r w:rsidR="00F36C43" w:rsidRPr="00F36C43">
        <w:rPr>
          <w:sz w:val="28"/>
          <w:szCs w:val="28"/>
        </w:rPr>
        <w:t xml:space="preserve"> район»</w:t>
      </w:r>
      <w:r w:rsidR="00F36C43">
        <w:rPr>
          <w:sz w:val="28"/>
          <w:szCs w:val="28"/>
        </w:rPr>
        <w:t xml:space="preserve">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F36C43" w:rsidRDefault="00CD3BE9" w:rsidP="00CD3BE9">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w:t>
      </w:r>
      <w:r w:rsidRPr="00F36C43">
        <w:rPr>
          <w:rFonts w:ascii="Times New Roman" w:hAnsi="Times New Roman" w:cs="Times New Roman"/>
          <w:i/>
          <w:sz w:val="28"/>
          <w:szCs w:val="28"/>
        </w:rPr>
        <w:t xml:space="preserve">значения </w:t>
      </w:r>
      <w:r w:rsidR="00F36C43" w:rsidRPr="00F36C43">
        <w:rPr>
          <w:rFonts w:ascii="Times New Roman" w:hAnsi="Times New Roman" w:cs="Times New Roman"/>
          <w:i/>
          <w:sz w:val="28"/>
          <w:szCs w:val="28"/>
        </w:rPr>
        <w:t>Ольшанского сельского поселения</w:t>
      </w:r>
      <w:r w:rsidRPr="00F36C43">
        <w:rPr>
          <w:rFonts w:ascii="Times New Roman" w:hAnsi="Times New Roman" w:cs="Times New Roman"/>
          <w:i/>
          <w:sz w:val="28"/>
          <w:szCs w:val="28"/>
        </w:rPr>
        <w:t xml:space="preserve">, и расчетные показатели максимально допустимого уровня территориальной доступности таких объектов для населения </w:t>
      </w:r>
      <w:r w:rsidR="00F36C43" w:rsidRPr="00F36C43">
        <w:rPr>
          <w:rFonts w:ascii="Times New Roman" w:hAnsi="Times New Roman" w:cs="Times New Roman"/>
          <w:i/>
          <w:sz w:val="28"/>
          <w:szCs w:val="28"/>
        </w:rPr>
        <w:t>Ольшанского сельского поселения</w:t>
      </w:r>
      <w:r w:rsidRPr="00F36C43">
        <w:rPr>
          <w:rFonts w:ascii="Times New Roman" w:hAnsi="Times New Roman" w:cs="Times New Roman"/>
          <w:i/>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7D642D" w:rsidRDefault="007D642D" w:rsidP="007D642D">
      <w:pPr>
        <w:ind w:firstLine="0"/>
      </w:pPr>
    </w:p>
    <w:p w:rsidR="007D642D" w:rsidRDefault="007D642D" w:rsidP="007D642D"/>
    <w:p w:rsidR="00D06F80" w:rsidRPr="007D642D" w:rsidRDefault="00D06F80" w:rsidP="007D642D">
      <w:pPr>
        <w:sectPr w:rsidR="00D06F80" w:rsidRPr="007D642D" w:rsidSect="002A0A9D">
          <w:headerReference w:type="default" r:id="rId21"/>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BC010C">
        <w:rPr>
          <w:rFonts w:eastAsia="Times New Roman"/>
          <w:b/>
          <w:sz w:val="28"/>
          <w:szCs w:val="28"/>
        </w:rPr>
        <w:t xml:space="preserve">                   </w:t>
      </w:r>
      <w:r w:rsidR="005F521C">
        <w:rPr>
          <w:rFonts w:eastAsia="Times New Roman"/>
          <w:b/>
          <w:sz w:val="28"/>
          <w:szCs w:val="28"/>
        </w:rPr>
        <w:t>Ольшанского</w:t>
      </w:r>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F36C43" w:rsidRPr="00F36C43">
        <w:rPr>
          <w:rFonts w:eastAsia="Times New Roman"/>
          <w:b/>
          <w:sz w:val="28"/>
          <w:szCs w:val="28"/>
        </w:rPr>
        <w:t>муниципального района «</w:t>
      </w:r>
      <w:proofErr w:type="spellStart"/>
      <w:r w:rsidR="00F36C43" w:rsidRPr="00F36C43">
        <w:rPr>
          <w:rFonts w:eastAsia="Times New Roman"/>
          <w:b/>
          <w:sz w:val="28"/>
          <w:szCs w:val="28"/>
        </w:rPr>
        <w:t>Чернянский</w:t>
      </w:r>
      <w:proofErr w:type="spellEnd"/>
      <w:r w:rsidR="00F36C43" w:rsidRPr="00F36C43">
        <w:rPr>
          <w:rFonts w:eastAsia="Times New Roman"/>
          <w:b/>
          <w:sz w:val="28"/>
          <w:szCs w:val="28"/>
        </w:rPr>
        <w:t xml:space="preserve"> район»</w:t>
      </w:r>
      <w:r w:rsidR="00F36C43">
        <w:rPr>
          <w:rFonts w:eastAsia="Times New Roman"/>
          <w:b/>
          <w:sz w:val="28"/>
          <w:szCs w:val="28"/>
        </w:rPr>
        <w:t xml:space="preserve"> </w:t>
      </w:r>
      <w:r w:rsidR="004868E9">
        <w:rPr>
          <w:rFonts w:eastAsia="Times New Roman"/>
          <w:b/>
          <w:sz w:val="28"/>
          <w:szCs w:val="28"/>
        </w:rPr>
        <w:t>Белгородской области</w:t>
      </w:r>
      <w:r w:rsidRPr="002B3703">
        <w:rPr>
          <w:rFonts w:eastAsia="Times New Roman"/>
          <w:b/>
          <w:sz w:val="28"/>
          <w:szCs w:val="28"/>
        </w:rPr>
        <w:t xml:space="preserve"> и </w:t>
      </w:r>
      <w:r w:rsidR="00BC010C">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BC010C">
        <w:rPr>
          <w:rFonts w:eastAsia="Times New Roman"/>
          <w:b/>
          <w:sz w:val="28"/>
          <w:szCs w:val="28"/>
        </w:rPr>
        <w:t xml:space="preserve">                                       </w:t>
      </w:r>
      <w:r w:rsidRPr="002B3703">
        <w:rPr>
          <w:rFonts w:eastAsia="Times New Roman"/>
          <w:b/>
          <w:sz w:val="28"/>
          <w:szCs w:val="28"/>
        </w:rPr>
        <w:t>для населения</w:t>
      </w:r>
    </w:p>
    <w:tbl>
      <w:tblPr>
        <w:tblW w:w="15220" w:type="dxa"/>
        <w:tblInd w:w="762"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BC010C">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BC010C">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BC010C">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BC010C">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BC010C">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BC010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BC010C">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BC010C">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BC010C">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BC010C">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BC010C">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BC010C">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BC010C">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BC010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BC010C">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BC010C">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BC010C">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BC010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BC010C">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BC010C">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BC010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r w:rsidR="005F521C">
              <w:rPr>
                <w:rFonts w:eastAsia="Times New Roman"/>
                <w:sz w:val="18"/>
                <w:szCs w:val="18"/>
              </w:rPr>
              <w:t>Ольшанского</w:t>
            </w:r>
            <w:r w:rsidR="003B24F4">
              <w:rPr>
                <w:rFonts w:eastAsia="Times New Roman"/>
                <w:sz w:val="18"/>
                <w:szCs w:val="18"/>
              </w:rPr>
              <w:t xml:space="preserve">  сельского поселения </w:t>
            </w:r>
            <w:r w:rsidR="00260347">
              <w:rPr>
                <w:rFonts w:eastAsia="Times New Roman"/>
                <w:sz w:val="18"/>
                <w:szCs w:val="18"/>
              </w:rPr>
              <w:t xml:space="preserve"> </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BC010C">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BC010C">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BC010C">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BC010C">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BC010C">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BC010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BC010C">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BC010C">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BC010C">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BC010C">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F36C43">
        <w:rPr>
          <w:rFonts w:ascii="Times New Roman" w:hAnsi="Times New Roman" w:cs="Times New Roman"/>
          <w:sz w:val="28"/>
          <w:szCs w:val="28"/>
        </w:rPr>
        <w:t>Ольшанского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0E68D5" w:rsidRPr="000E68D5">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F36C4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5F521C">
        <w:rPr>
          <w:rFonts w:ascii="Times New Roman" w:hAnsi="Times New Roman" w:cs="Times New Roman"/>
          <w:sz w:val="28"/>
          <w:szCs w:val="28"/>
        </w:rPr>
        <w:t>Ольшанского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F36C43" w:rsidRPr="00F36C43">
        <w:rPr>
          <w:rFonts w:ascii="Times New Roman" w:hAnsi="Times New Roman" w:cs="Times New Roman"/>
          <w:sz w:val="28"/>
          <w:szCs w:val="28"/>
        </w:rPr>
        <w:t>муниципального района «</w:t>
      </w:r>
      <w:proofErr w:type="spellStart"/>
      <w:r w:rsidR="00F36C43" w:rsidRPr="00F36C43">
        <w:rPr>
          <w:rFonts w:ascii="Times New Roman" w:hAnsi="Times New Roman" w:cs="Times New Roman"/>
          <w:sz w:val="28"/>
          <w:szCs w:val="28"/>
        </w:rPr>
        <w:t>Чернянский</w:t>
      </w:r>
      <w:proofErr w:type="spellEnd"/>
      <w:r w:rsidR="00F36C43" w:rsidRPr="00F36C43">
        <w:rPr>
          <w:rFonts w:ascii="Times New Roman" w:hAnsi="Times New Roman" w:cs="Times New Roman"/>
          <w:sz w:val="28"/>
          <w:szCs w:val="28"/>
        </w:rPr>
        <w:t xml:space="preserve"> район»</w:t>
      </w:r>
      <w:r w:rsidR="00F36C43">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2A0A9D" w:rsidRDefault="002A0A9D" w:rsidP="00067031">
      <w:pPr>
        <w:tabs>
          <w:tab w:val="left" w:pos="12758"/>
        </w:tabs>
        <w:spacing w:line="342" w:lineRule="auto"/>
        <w:ind w:right="-43" w:firstLine="709"/>
        <w:rPr>
          <w:rFonts w:eastAsia="Times New Roman"/>
          <w:b/>
          <w:bCs/>
          <w:i/>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2A0A9D">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2A0A9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A0A9D">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2A0A9D">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Default="002B3703" w:rsidP="002A0A9D">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A0A9D" w:rsidRPr="00F36C43" w:rsidRDefault="002A0A9D" w:rsidP="002A0A9D">
      <w:pPr>
        <w:tabs>
          <w:tab w:val="left" w:pos="12758"/>
        </w:tabs>
        <w:ind w:right="-43" w:firstLine="709"/>
        <w:rPr>
          <w:rFonts w:eastAsia="Times New Roman"/>
          <w:sz w:val="28"/>
          <w:szCs w:val="28"/>
        </w:rPr>
      </w:pPr>
    </w:p>
    <w:p w:rsidR="002B3703" w:rsidRPr="00067031" w:rsidRDefault="002B3703" w:rsidP="002A0A9D">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2A0A9D">
      <w:pPr>
        <w:tabs>
          <w:tab w:val="left" w:pos="12758"/>
        </w:tabs>
        <w:ind w:right="-43" w:firstLine="709"/>
        <w:rPr>
          <w:sz w:val="28"/>
          <w:szCs w:val="28"/>
        </w:rPr>
      </w:pP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353EFB" w:rsidRPr="00067031" w:rsidRDefault="00353EFB" w:rsidP="002A0A9D">
      <w:pPr>
        <w:tabs>
          <w:tab w:val="left" w:pos="12758"/>
        </w:tabs>
        <w:ind w:right="-43" w:firstLine="709"/>
        <w:rPr>
          <w:sz w:val="28"/>
          <w:szCs w:val="28"/>
        </w:rPr>
      </w:pPr>
    </w:p>
    <w:p w:rsidR="002B3703" w:rsidRPr="00067031" w:rsidRDefault="002B3703" w:rsidP="002A0A9D">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2A0A9D">
      <w:pPr>
        <w:tabs>
          <w:tab w:val="left" w:pos="12758"/>
        </w:tabs>
        <w:ind w:right="-43" w:firstLine="709"/>
        <w:rPr>
          <w:sz w:val="28"/>
          <w:szCs w:val="28"/>
        </w:rPr>
      </w:pP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353EFB" w:rsidRDefault="00353EFB" w:rsidP="002A0A9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002A0A9D">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2A0A9D">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2A0A9D">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lastRenderedPageBreak/>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2A0A9D">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2A0A9D">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353EFB" w:rsidRPr="00067031" w:rsidRDefault="00353EFB" w:rsidP="002A0A9D">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2A0A9D">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2A0A9D">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A0A9D" w:rsidRPr="00BE6336" w:rsidRDefault="002A0A9D" w:rsidP="002A0A9D">
      <w:pPr>
        <w:tabs>
          <w:tab w:val="left" w:pos="12758"/>
        </w:tabs>
        <w:ind w:right="-43" w:firstLine="709"/>
        <w:rPr>
          <w:rFonts w:eastAsia="Times New Roman"/>
          <w:sz w:val="28"/>
          <w:szCs w:val="28"/>
        </w:rPr>
      </w:pPr>
    </w:p>
    <w:p w:rsidR="002B3703" w:rsidRPr="00BE6336" w:rsidRDefault="002B3703" w:rsidP="002A0A9D">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BE6336" w:rsidRPr="00BE6336" w:rsidRDefault="00BE6336" w:rsidP="002A0A9D">
      <w:pPr>
        <w:tabs>
          <w:tab w:val="left" w:pos="12758"/>
        </w:tabs>
        <w:ind w:right="-43" w:firstLine="709"/>
        <w:rPr>
          <w:rFonts w:eastAsia="Times New Roman"/>
          <w:sz w:val="28"/>
          <w:szCs w:val="28"/>
        </w:rPr>
      </w:pPr>
      <w:r w:rsidRPr="00BE6336">
        <w:rPr>
          <w:rFonts w:eastAsia="Times New Roman"/>
          <w:sz w:val="28"/>
          <w:szCs w:val="28"/>
        </w:rPr>
        <w:t>Решение Муниципального совета Чернянского района Белгородской области от 27.03.2013 г. №</w:t>
      </w:r>
      <w:r w:rsidR="002A0A9D">
        <w:rPr>
          <w:rFonts w:eastAsia="Times New Roman"/>
          <w:sz w:val="28"/>
          <w:szCs w:val="28"/>
        </w:rPr>
        <w:t xml:space="preserve"> </w:t>
      </w:r>
      <w:r w:rsidRPr="00BE6336">
        <w:rPr>
          <w:rFonts w:eastAsia="Times New Roman"/>
          <w:sz w:val="28"/>
          <w:szCs w:val="28"/>
        </w:rPr>
        <w:t>599 «О принятии стратегии социально-экономического развития муниципального образования «</w:t>
      </w:r>
      <w:proofErr w:type="spellStart"/>
      <w:r w:rsidRPr="00BE6336">
        <w:rPr>
          <w:rFonts w:eastAsia="Times New Roman"/>
          <w:sz w:val="28"/>
          <w:szCs w:val="28"/>
        </w:rPr>
        <w:t>Чернянский</w:t>
      </w:r>
      <w:proofErr w:type="spellEnd"/>
      <w:r w:rsidRPr="00BE6336">
        <w:rPr>
          <w:rFonts w:eastAsia="Times New Roman"/>
          <w:sz w:val="28"/>
          <w:szCs w:val="28"/>
        </w:rPr>
        <w:t xml:space="preserve"> район» Белгородской области на период до 2025 года»;</w:t>
      </w:r>
    </w:p>
    <w:p w:rsidR="00BE6336" w:rsidRPr="00BE6336" w:rsidRDefault="00BE6336" w:rsidP="002A0A9D">
      <w:pPr>
        <w:tabs>
          <w:tab w:val="left" w:pos="12758"/>
        </w:tabs>
        <w:ind w:right="-43" w:firstLine="709"/>
        <w:rPr>
          <w:rFonts w:eastAsia="Times New Roman"/>
          <w:sz w:val="28"/>
          <w:szCs w:val="28"/>
        </w:rPr>
      </w:pPr>
      <w:r w:rsidRPr="00BE6336">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BE6336" w:rsidRPr="00BE6336" w:rsidRDefault="00BE6336" w:rsidP="002A0A9D">
      <w:pPr>
        <w:tabs>
          <w:tab w:val="left" w:pos="12758"/>
        </w:tabs>
        <w:ind w:right="-43" w:firstLine="709"/>
        <w:rPr>
          <w:rFonts w:eastAsia="Times New Roman"/>
          <w:sz w:val="28"/>
          <w:szCs w:val="28"/>
        </w:rPr>
      </w:pPr>
      <w:r w:rsidRPr="00BE6336">
        <w:rPr>
          <w:rFonts w:eastAsia="Times New Roman"/>
          <w:sz w:val="28"/>
          <w:szCs w:val="28"/>
        </w:rPr>
        <w:t>Постановление администрации  муниципального района «</w:t>
      </w:r>
      <w:proofErr w:type="spellStart"/>
      <w:r w:rsidRPr="00BE6336">
        <w:rPr>
          <w:rFonts w:eastAsia="Times New Roman"/>
          <w:sz w:val="28"/>
          <w:szCs w:val="28"/>
        </w:rPr>
        <w:t>Чернянский</w:t>
      </w:r>
      <w:proofErr w:type="spellEnd"/>
      <w:r w:rsidRPr="00BE6336">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BE6336">
        <w:rPr>
          <w:rFonts w:eastAsia="Times New Roman"/>
          <w:sz w:val="28"/>
          <w:szCs w:val="28"/>
        </w:rPr>
        <w:t>Чернянском</w:t>
      </w:r>
      <w:proofErr w:type="spellEnd"/>
      <w:r w:rsidRPr="00BE6336">
        <w:rPr>
          <w:rFonts w:eastAsia="Times New Roman"/>
          <w:sz w:val="28"/>
          <w:szCs w:val="28"/>
        </w:rPr>
        <w:t xml:space="preserve"> районе на 2015-2020 годы»;</w:t>
      </w:r>
    </w:p>
    <w:p w:rsidR="00BE6336" w:rsidRPr="00BE6336" w:rsidRDefault="00BE6336" w:rsidP="002A0A9D">
      <w:pPr>
        <w:tabs>
          <w:tab w:val="left" w:pos="12758"/>
        </w:tabs>
        <w:ind w:right="-43" w:firstLine="709"/>
        <w:rPr>
          <w:rFonts w:eastAsia="Times New Roman"/>
          <w:sz w:val="28"/>
          <w:szCs w:val="28"/>
        </w:rPr>
      </w:pPr>
      <w:r w:rsidRPr="00BE6336">
        <w:rPr>
          <w:rFonts w:eastAsia="Times New Roman"/>
          <w:sz w:val="28"/>
          <w:szCs w:val="28"/>
        </w:rPr>
        <w:t>Постановление администрации  муниципального района «</w:t>
      </w:r>
      <w:proofErr w:type="spellStart"/>
      <w:r w:rsidRPr="00BE6336">
        <w:rPr>
          <w:rFonts w:eastAsia="Times New Roman"/>
          <w:sz w:val="28"/>
          <w:szCs w:val="28"/>
        </w:rPr>
        <w:t>Чернянский</w:t>
      </w:r>
      <w:proofErr w:type="spellEnd"/>
      <w:r w:rsidRPr="00BE6336">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BE6336">
        <w:rPr>
          <w:rFonts w:eastAsia="Times New Roman"/>
          <w:sz w:val="28"/>
          <w:szCs w:val="28"/>
        </w:rPr>
        <w:t>Чернянский</w:t>
      </w:r>
      <w:proofErr w:type="spellEnd"/>
      <w:r w:rsidRPr="00BE6336">
        <w:rPr>
          <w:rFonts w:eastAsia="Times New Roman"/>
          <w:sz w:val="28"/>
          <w:szCs w:val="28"/>
        </w:rPr>
        <w:t xml:space="preserve"> район» Белгородской области от 28 февраля 2017 года №</w:t>
      </w:r>
      <w:r w:rsidR="002A0A9D">
        <w:rPr>
          <w:rFonts w:eastAsia="Times New Roman"/>
          <w:sz w:val="28"/>
          <w:szCs w:val="28"/>
        </w:rPr>
        <w:t xml:space="preserve"> </w:t>
      </w:r>
      <w:r w:rsidRPr="00BE6336">
        <w:rPr>
          <w:rFonts w:eastAsia="Times New Roman"/>
          <w:sz w:val="28"/>
          <w:szCs w:val="28"/>
        </w:rPr>
        <w:t xml:space="preserve">73 «Об утверждении муниципальной программы «Развитие и сохранение культуры Чернянского </w:t>
      </w:r>
      <w:r w:rsidRPr="00BE6336">
        <w:rPr>
          <w:rFonts w:eastAsia="Times New Roman"/>
          <w:sz w:val="28"/>
          <w:szCs w:val="28"/>
        </w:rPr>
        <w:lastRenderedPageBreak/>
        <w:t>района Белгородской области на 2015-2020 годы» с изменениями, внесенными на 2017 год»;</w:t>
      </w:r>
    </w:p>
    <w:p w:rsidR="00BE6336" w:rsidRPr="00BE6336" w:rsidRDefault="00BE6336" w:rsidP="002A0A9D">
      <w:pPr>
        <w:tabs>
          <w:tab w:val="left" w:pos="12758"/>
        </w:tabs>
        <w:ind w:right="-43" w:firstLine="709"/>
        <w:rPr>
          <w:rFonts w:eastAsia="Times New Roman"/>
          <w:sz w:val="28"/>
          <w:szCs w:val="28"/>
          <w:highlight w:val="yellow"/>
        </w:rPr>
      </w:pPr>
      <w:r w:rsidRPr="00BE6336">
        <w:rPr>
          <w:rFonts w:eastAsia="Times New Roman"/>
          <w:sz w:val="28"/>
          <w:szCs w:val="28"/>
        </w:rPr>
        <w:t>Постановление администрации  муниципального района «</w:t>
      </w:r>
      <w:proofErr w:type="spellStart"/>
      <w:r w:rsidRPr="00BE6336">
        <w:rPr>
          <w:rFonts w:eastAsia="Times New Roman"/>
          <w:sz w:val="28"/>
          <w:szCs w:val="28"/>
        </w:rPr>
        <w:t>Чернянский</w:t>
      </w:r>
      <w:proofErr w:type="spellEnd"/>
      <w:r w:rsidRPr="00BE6336">
        <w:rPr>
          <w:rFonts w:eastAsia="Times New Roman"/>
          <w:sz w:val="28"/>
          <w:szCs w:val="28"/>
        </w:rPr>
        <w:t xml:space="preserve"> район» Белгородской области от 09.02.2017 г. №</w:t>
      </w:r>
      <w:r w:rsidR="002A0A9D">
        <w:rPr>
          <w:rFonts w:eastAsia="Times New Roman"/>
          <w:sz w:val="28"/>
          <w:szCs w:val="28"/>
        </w:rPr>
        <w:t xml:space="preserve"> </w:t>
      </w:r>
      <w:r w:rsidRPr="00BE6336">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BE6336" w:rsidRPr="00BE6336" w:rsidRDefault="00BE6336" w:rsidP="002A0A9D">
      <w:pPr>
        <w:tabs>
          <w:tab w:val="left" w:pos="12758"/>
        </w:tabs>
        <w:ind w:right="-43" w:firstLine="709"/>
        <w:rPr>
          <w:rFonts w:eastAsia="Times New Roman"/>
          <w:sz w:val="28"/>
          <w:szCs w:val="28"/>
        </w:rPr>
      </w:pPr>
      <w:r w:rsidRPr="00BE6336">
        <w:rPr>
          <w:rFonts w:eastAsia="Times New Roman"/>
          <w:sz w:val="28"/>
          <w:szCs w:val="28"/>
        </w:rPr>
        <w:t>Постановление администрации муниципального района «</w:t>
      </w:r>
      <w:proofErr w:type="spellStart"/>
      <w:r w:rsidRPr="00BE6336">
        <w:rPr>
          <w:rFonts w:eastAsia="Times New Roman"/>
          <w:sz w:val="28"/>
          <w:szCs w:val="28"/>
        </w:rPr>
        <w:t>Чернянский</w:t>
      </w:r>
      <w:proofErr w:type="spellEnd"/>
      <w:r w:rsidRPr="00BE6336">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BE6336">
        <w:rPr>
          <w:rFonts w:eastAsia="Times New Roman"/>
          <w:sz w:val="28"/>
          <w:szCs w:val="28"/>
        </w:rPr>
        <w:t>Чернянский</w:t>
      </w:r>
      <w:proofErr w:type="spellEnd"/>
      <w:r w:rsidRPr="00BE6336">
        <w:rPr>
          <w:rFonts w:eastAsia="Times New Roman"/>
          <w:sz w:val="28"/>
          <w:szCs w:val="28"/>
        </w:rPr>
        <w:t xml:space="preserve"> район Белгородской области от 30.11.2016 г. №</w:t>
      </w:r>
      <w:r w:rsidR="002A0A9D">
        <w:rPr>
          <w:rFonts w:eastAsia="Times New Roman"/>
          <w:sz w:val="28"/>
          <w:szCs w:val="28"/>
        </w:rPr>
        <w:t xml:space="preserve"> </w:t>
      </w:r>
      <w:r w:rsidRPr="00BE6336">
        <w:rPr>
          <w:rFonts w:eastAsia="Times New Roman"/>
          <w:sz w:val="28"/>
          <w:szCs w:val="28"/>
        </w:rPr>
        <w:t>513»;</w:t>
      </w:r>
    </w:p>
    <w:p w:rsidR="002B3703" w:rsidRDefault="00BE6336" w:rsidP="002A0A9D">
      <w:pPr>
        <w:tabs>
          <w:tab w:val="left" w:pos="12758"/>
        </w:tabs>
        <w:ind w:right="-43" w:firstLine="709"/>
        <w:rPr>
          <w:rFonts w:eastAsia="Times New Roman"/>
          <w:sz w:val="28"/>
          <w:szCs w:val="28"/>
        </w:rPr>
      </w:pPr>
      <w:r w:rsidRPr="00BE6336">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w:t>
      </w:r>
      <w:r w:rsidR="002A0A9D">
        <w:rPr>
          <w:rFonts w:eastAsia="Times New Roman"/>
          <w:sz w:val="28"/>
          <w:szCs w:val="28"/>
        </w:rPr>
        <w:t xml:space="preserve"> </w:t>
      </w:r>
      <w:r w:rsidRPr="00BE6336">
        <w:rPr>
          <w:rFonts w:eastAsia="Times New Roman"/>
          <w:sz w:val="28"/>
          <w:szCs w:val="28"/>
        </w:rPr>
        <w:t>614 «О принятии программы социально-экономического развития муниципального района «</w:t>
      </w:r>
      <w:proofErr w:type="spellStart"/>
      <w:r w:rsidRPr="00BE6336">
        <w:rPr>
          <w:rFonts w:eastAsia="Times New Roman"/>
          <w:sz w:val="28"/>
          <w:szCs w:val="28"/>
        </w:rPr>
        <w:t>Чернянский</w:t>
      </w:r>
      <w:proofErr w:type="spellEnd"/>
      <w:r w:rsidRPr="00BE6336">
        <w:rPr>
          <w:rFonts w:eastAsia="Times New Roman"/>
          <w:sz w:val="28"/>
          <w:szCs w:val="28"/>
        </w:rPr>
        <w:t xml:space="preserve"> район» Белгородской области на 2012–2016 годы».</w:t>
      </w:r>
    </w:p>
    <w:p w:rsidR="002A0A9D" w:rsidRPr="00BE6336" w:rsidRDefault="002A0A9D" w:rsidP="002A0A9D">
      <w:pPr>
        <w:tabs>
          <w:tab w:val="left" w:pos="12758"/>
        </w:tabs>
        <w:ind w:right="-43" w:firstLine="709"/>
        <w:rPr>
          <w:rFonts w:eastAsia="Times New Roman"/>
          <w:sz w:val="28"/>
          <w:szCs w:val="28"/>
        </w:rPr>
      </w:pPr>
    </w:p>
    <w:p w:rsidR="002B3703" w:rsidRDefault="002B3703" w:rsidP="002A0A9D">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A0A9D" w:rsidRPr="00067031" w:rsidRDefault="002A0A9D" w:rsidP="002A0A9D">
      <w:pPr>
        <w:tabs>
          <w:tab w:val="left" w:pos="12758"/>
        </w:tabs>
        <w:ind w:right="-43" w:firstLine="709"/>
        <w:jc w:val="center"/>
        <w:rPr>
          <w:rFonts w:eastAsia="Times New Roman"/>
          <w:sz w:val="28"/>
          <w:szCs w:val="28"/>
        </w:rPr>
      </w:pP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F36C43" w:rsidRDefault="002B3703" w:rsidP="002A0A9D">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F36C43" w:rsidRPr="00F36C43" w:rsidRDefault="00F36C43" w:rsidP="002A0A9D">
      <w:pPr>
        <w:tabs>
          <w:tab w:val="left" w:pos="12758"/>
        </w:tabs>
        <w:ind w:right="-43" w:firstLine="709"/>
        <w:rPr>
          <w:rFonts w:eastAsia="Times New Roman"/>
          <w:sz w:val="28"/>
          <w:szCs w:val="28"/>
        </w:rPr>
      </w:pPr>
      <w:r w:rsidRPr="00F36C43">
        <w:rPr>
          <w:rFonts w:eastAsia="Times New Roman"/>
          <w:sz w:val="28"/>
          <w:szCs w:val="28"/>
        </w:rPr>
        <w:t>СП 36.13330.2012 «СНиП 2.05.06-85* «Магистральные трубопроводы. Актуализированная редакция»;</w:t>
      </w:r>
    </w:p>
    <w:p w:rsidR="00F36C43" w:rsidRDefault="00F36C43" w:rsidP="002A0A9D">
      <w:pPr>
        <w:tabs>
          <w:tab w:val="left" w:pos="12758"/>
        </w:tabs>
        <w:ind w:right="-43" w:firstLine="709"/>
        <w:rPr>
          <w:rFonts w:eastAsia="Times New Roman"/>
          <w:sz w:val="28"/>
          <w:szCs w:val="28"/>
        </w:rPr>
      </w:pPr>
      <w:r w:rsidRPr="00F36C43">
        <w:rPr>
          <w:rFonts w:eastAsia="Times New Roman"/>
          <w:sz w:val="28"/>
          <w:szCs w:val="28"/>
        </w:rPr>
        <w:t>СП 62.13330.2011 «СНиП 42-01-2012 «Газораспределительные системы»;</w:t>
      </w:r>
    </w:p>
    <w:p w:rsidR="00F36C43" w:rsidRDefault="002B3703" w:rsidP="002A0A9D">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xml:space="preserve">; </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lastRenderedPageBreak/>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2A0A9D">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A0A9D" w:rsidRPr="00BE6336" w:rsidRDefault="002A0A9D" w:rsidP="002A0A9D">
      <w:pPr>
        <w:tabs>
          <w:tab w:val="left" w:pos="12758"/>
        </w:tabs>
        <w:ind w:right="-43" w:firstLine="709"/>
        <w:rPr>
          <w:rFonts w:eastAsia="Times New Roman"/>
          <w:sz w:val="28"/>
          <w:szCs w:val="28"/>
        </w:rPr>
      </w:pPr>
    </w:p>
    <w:p w:rsidR="002B3703" w:rsidRPr="00067031" w:rsidRDefault="002B3703" w:rsidP="002A0A9D">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2A0A9D">
      <w:pPr>
        <w:tabs>
          <w:tab w:val="left" w:pos="12758"/>
        </w:tabs>
        <w:ind w:right="-43" w:firstLine="709"/>
        <w:rPr>
          <w:sz w:val="28"/>
          <w:szCs w:val="28"/>
        </w:rPr>
      </w:pP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2A0A9D">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A0A9D" w:rsidRPr="00BE6336" w:rsidRDefault="002A0A9D" w:rsidP="002A0A9D">
      <w:pPr>
        <w:tabs>
          <w:tab w:val="left" w:pos="12758"/>
        </w:tabs>
        <w:ind w:right="-43" w:firstLine="709"/>
        <w:rPr>
          <w:rFonts w:eastAsia="Times New Roman"/>
          <w:sz w:val="28"/>
          <w:szCs w:val="28"/>
        </w:rPr>
      </w:pPr>
    </w:p>
    <w:p w:rsidR="001F4F6A" w:rsidRDefault="002B3703" w:rsidP="002A0A9D">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A0A9D" w:rsidRDefault="002A0A9D" w:rsidP="002A0A9D">
      <w:pPr>
        <w:tabs>
          <w:tab w:val="left" w:pos="12758"/>
        </w:tabs>
        <w:ind w:right="-43" w:firstLine="709"/>
        <w:jc w:val="center"/>
        <w:rPr>
          <w:rFonts w:eastAsia="Times New Roman"/>
          <w:sz w:val="28"/>
          <w:szCs w:val="28"/>
        </w:rPr>
      </w:pPr>
    </w:p>
    <w:p w:rsidR="001F4F6A" w:rsidRDefault="002B3703" w:rsidP="002A0A9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2A0A9D">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A0A9D" w:rsidRPr="00BE6336" w:rsidRDefault="002A0A9D" w:rsidP="002A0A9D">
      <w:pPr>
        <w:tabs>
          <w:tab w:val="left" w:pos="12758"/>
        </w:tabs>
        <w:ind w:right="-43" w:firstLine="709"/>
        <w:rPr>
          <w:rFonts w:eastAsia="Times New Roman"/>
          <w:sz w:val="28"/>
          <w:szCs w:val="28"/>
        </w:rPr>
      </w:pPr>
    </w:p>
    <w:p w:rsidR="002B3703" w:rsidRPr="00067031" w:rsidRDefault="002B3703" w:rsidP="002A0A9D">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2A0A9D">
      <w:pPr>
        <w:tabs>
          <w:tab w:val="left" w:pos="12758"/>
        </w:tabs>
        <w:ind w:right="-43" w:firstLine="709"/>
        <w:rPr>
          <w:sz w:val="28"/>
          <w:szCs w:val="28"/>
        </w:rPr>
      </w:pP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A0A9D">
      <w:pPr>
        <w:tabs>
          <w:tab w:val="left" w:pos="12758"/>
        </w:tabs>
        <w:ind w:right="-43" w:firstLine="709"/>
        <w:rPr>
          <w:sz w:val="28"/>
          <w:szCs w:val="28"/>
        </w:rPr>
      </w:pPr>
    </w:p>
    <w:p w:rsidR="002B3703" w:rsidRPr="00067031" w:rsidRDefault="002B3703" w:rsidP="002A0A9D">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A0A9D" w:rsidRDefault="002B3703" w:rsidP="002A0A9D">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BE6336">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2A0A9D" w:rsidRPr="002A0A9D" w:rsidRDefault="002A0A9D" w:rsidP="002A0A9D">
      <w:pPr>
        <w:rPr>
          <w:rFonts w:eastAsia="Times New Roman"/>
          <w:sz w:val="28"/>
          <w:szCs w:val="28"/>
        </w:rPr>
      </w:pPr>
    </w:p>
    <w:p w:rsidR="002A0A9D" w:rsidRPr="002A0A9D" w:rsidRDefault="002A0A9D" w:rsidP="002A0A9D">
      <w:pPr>
        <w:rPr>
          <w:rFonts w:eastAsia="Times New Roman"/>
          <w:sz w:val="28"/>
          <w:szCs w:val="28"/>
        </w:rPr>
      </w:pPr>
    </w:p>
    <w:p w:rsidR="002A0A9D" w:rsidRDefault="002A0A9D" w:rsidP="002A0A9D">
      <w:pPr>
        <w:ind w:firstLine="0"/>
        <w:jc w:val="center"/>
        <w:rPr>
          <w:rFonts w:eastAsia="Times New Roman"/>
          <w:sz w:val="28"/>
          <w:szCs w:val="28"/>
        </w:rPr>
      </w:pPr>
      <w:r>
        <w:rPr>
          <w:rFonts w:eastAsia="Times New Roman"/>
          <w:sz w:val="28"/>
          <w:szCs w:val="28"/>
        </w:rPr>
        <w:t>_________</w:t>
      </w:r>
    </w:p>
    <w:p w:rsidR="002B3703" w:rsidRPr="002A0A9D" w:rsidRDefault="002B3703" w:rsidP="002A0A9D">
      <w:pPr>
        <w:ind w:firstLine="0"/>
        <w:jc w:val="center"/>
        <w:rPr>
          <w:rFonts w:eastAsia="Times New Roman"/>
          <w:sz w:val="28"/>
          <w:szCs w:val="28"/>
        </w:rPr>
      </w:pPr>
    </w:p>
    <w:sectPr w:rsidR="002B3703" w:rsidRPr="002A0A9D" w:rsidSect="00BC010C">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FC" w:rsidRDefault="00874DFC">
      <w:r>
        <w:separator/>
      </w:r>
    </w:p>
  </w:endnote>
  <w:endnote w:type="continuationSeparator" w:id="0">
    <w:p w:rsidR="00874DFC" w:rsidRDefault="0087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FC" w:rsidRDefault="00874DFC">
      <w:r>
        <w:separator/>
      </w:r>
    </w:p>
  </w:footnote>
  <w:footnote w:type="continuationSeparator" w:id="0">
    <w:p w:rsidR="00874DFC" w:rsidRDefault="0087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9D" w:rsidRPr="00195F94" w:rsidRDefault="002A0A9D"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B92755">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9D" w:rsidRDefault="002A0A9D"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B92755">
      <w:rPr>
        <w:noProof/>
        <w:sz w:val="20"/>
        <w:szCs w:val="20"/>
      </w:rPr>
      <w:t>43</w:t>
    </w:r>
    <w:r w:rsidRPr="002520EF">
      <w:rPr>
        <w:sz w:val="20"/>
        <w:szCs w:val="20"/>
      </w:rPr>
      <w:fldChar w:fldCharType="end"/>
    </w:r>
  </w:p>
  <w:p w:rsidR="002A0A9D" w:rsidRPr="002520EF" w:rsidRDefault="002A0A9D"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350A8"/>
    <w:rsid w:val="00052772"/>
    <w:rsid w:val="00067031"/>
    <w:rsid w:val="000933BA"/>
    <w:rsid w:val="000A7B7B"/>
    <w:rsid w:val="000B568C"/>
    <w:rsid w:val="000C2375"/>
    <w:rsid w:val="000E68D5"/>
    <w:rsid w:val="00132909"/>
    <w:rsid w:val="00157E74"/>
    <w:rsid w:val="00171A65"/>
    <w:rsid w:val="001744D1"/>
    <w:rsid w:val="00187E28"/>
    <w:rsid w:val="001E6B84"/>
    <w:rsid w:val="001F4F6A"/>
    <w:rsid w:val="001F5405"/>
    <w:rsid w:val="001F6B1F"/>
    <w:rsid w:val="00234A63"/>
    <w:rsid w:val="00260347"/>
    <w:rsid w:val="00272159"/>
    <w:rsid w:val="002A0A9D"/>
    <w:rsid w:val="002A14A2"/>
    <w:rsid w:val="002A2B2E"/>
    <w:rsid w:val="002B3703"/>
    <w:rsid w:val="002C1B3C"/>
    <w:rsid w:val="002C7FBF"/>
    <w:rsid w:val="002E2B65"/>
    <w:rsid w:val="00307DDE"/>
    <w:rsid w:val="00312988"/>
    <w:rsid w:val="003204D2"/>
    <w:rsid w:val="00326266"/>
    <w:rsid w:val="00353EFB"/>
    <w:rsid w:val="003729F6"/>
    <w:rsid w:val="00382EAE"/>
    <w:rsid w:val="0039559A"/>
    <w:rsid w:val="003B24F4"/>
    <w:rsid w:val="00436B4B"/>
    <w:rsid w:val="004667F3"/>
    <w:rsid w:val="00484103"/>
    <w:rsid w:val="004868E9"/>
    <w:rsid w:val="00495A20"/>
    <w:rsid w:val="004B2FC6"/>
    <w:rsid w:val="004D3C70"/>
    <w:rsid w:val="004E5C2C"/>
    <w:rsid w:val="00510500"/>
    <w:rsid w:val="005137BF"/>
    <w:rsid w:val="00525064"/>
    <w:rsid w:val="005260E5"/>
    <w:rsid w:val="0053553F"/>
    <w:rsid w:val="00565A1B"/>
    <w:rsid w:val="00582C97"/>
    <w:rsid w:val="005E0266"/>
    <w:rsid w:val="005F521C"/>
    <w:rsid w:val="005F57D3"/>
    <w:rsid w:val="006277EE"/>
    <w:rsid w:val="00631ED1"/>
    <w:rsid w:val="00655D9E"/>
    <w:rsid w:val="006B1E71"/>
    <w:rsid w:val="006D5FB5"/>
    <w:rsid w:val="006E56F9"/>
    <w:rsid w:val="006F22A3"/>
    <w:rsid w:val="00780DB8"/>
    <w:rsid w:val="007D5133"/>
    <w:rsid w:val="007D642D"/>
    <w:rsid w:val="007F1821"/>
    <w:rsid w:val="00850A8B"/>
    <w:rsid w:val="00874DFC"/>
    <w:rsid w:val="008D789E"/>
    <w:rsid w:val="008F551A"/>
    <w:rsid w:val="009003F8"/>
    <w:rsid w:val="00951BD1"/>
    <w:rsid w:val="00952CD0"/>
    <w:rsid w:val="0097404B"/>
    <w:rsid w:val="009B32FD"/>
    <w:rsid w:val="00A329B5"/>
    <w:rsid w:val="00A4103E"/>
    <w:rsid w:val="00A47A36"/>
    <w:rsid w:val="00A71CDF"/>
    <w:rsid w:val="00AA73FB"/>
    <w:rsid w:val="00AC291D"/>
    <w:rsid w:val="00AE10A1"/>
    <w:rsid w:val="00B86715"/>
    <w:rsid w:val="00B92755"/>
    <w:rsid w:val="00BA3681"/>
    <w:rsid w:val="00BA4BFC"/>
    <w:rsid w:val="00BB545E"/>
    <w:rsid w:val="00BC010C"/>
    <w:rsid w:val="00BC671D"/>
    <w:rsid w:val="00BC7724"/>
    <w:rsid w:val="00BD5541"/>
    <w:rsid w:val="00BD77E6"/>
    <w:rsid w:val="00BE6336"/>
    <w:rsid w:val="00C03E53"/>
    <w:rsid w:val="00C55319"/>
    <w:rsid w:val="00CD3BE9"/>
    <w:rsid w:val="00D06F80"/>
    <w:rsid w:val="00D2470D"/>
    <w:rsid w:val="00D8469E"/>
    <w:rsid w:val="00DA00B8"/>
    <w:rsid w:val="00DE6256"/>
    <w:rsid w:val="00E11F08"/>
    <w:rsid w:val="00E5270A"/>
    <w:rsid w:val="00E57D35"/>
    <w:rsid w:val="00EE403E"/>
    <w:rsid w:val="00EF10A6"/>
    <w:rsid w:val="00EF246A"/>
    <w:rsid w:val="00F200CC"/>
    <w:rsid w:val="00F36C43"/>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478767038">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424913481">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13133</Words>
  <Characters>74859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7</cp:revision>
  <cp:lastPrinted>2017-10-24T12:02:00Z</cp:lastPrinted>
  <dcterms:created xsi:type="dcterms:W3CDTF">2017-10-16T06:51:00Z</dcterms:created>
  <dcterms:modified xsi:type="dcterms:W3CDTF">2017-10-24T12:02:00Z</dcterms:modified>
</cp:coreProperties>
</file>