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0" w:right="0" w:firstLine="0"/>
        <w:jc w:val="center"/>
        <w:rPr>
          <w:highlight w:val="none"/>
        </w:rPr>
      </w:pPr>
      <w:r>
        <w:rPr>
          <w:b/>
          <w:sz w:val="28"/>
          <w:szCs w:val="28"/>
          <w:shd w:val="clear" w:color="auto" w:fill="auto"/>
        </w:rPr>
        <w:t xml:space="preserve">Уведомление </w:t>
      </w:r>
      <w:r>
        <w:rPr>
          <w:highlight w:val="none"/>
          <w:shd w:val="clear" w:color="auto" w:fill="auto"/>
        </w:rPr>
      </w:r>
      <w:r/>
    </w:p>
    <w:p>
      <w:pPr>
        <w:pStyle w:val="818"/>
        <w:ind w:left="0" w:right="0" w:firstLine="0"/>
        <w:jc w:val="center"/>
        <w:rPr>
          <w:highlight w:val="none"/>
        </w:rPr>
      </w:pPr>
      <w:r>
        <w:rPr>
          <w:b/>
          <w:sz w:val="28"/>
          <w:szCs w:val="28"/>
          <w:shd w:val="clear" w:color="auto" w:fill="auto"/>
        </w:rPr>
        <w:t xml:space="preserve">о размещении проекта административного регламента </w:t>
      </w:r>
      <w:r>
        <w:rPr>
          <w:highlight w:val="none"/>
          <w:shd w:val="clear" w:color="auto" w:fill="auto"/>
        </w:rPr>
      </w:r>
      <w:r/>
    </w:p>
    <w:p>
      <w:pPr>
        <w:pStyle w:val="818"/>
        <w:ind w:left="0" w:right="0" w:firstLine="0"/>
        <w:jc w:val="center"/>
        <w:rPr>
          <w:highlight w:val="none"/>
        </w:rPr>
      </w:pPr>
      <w:r>
        <w:rPr>
          <w:b/>
          <w:sz w:val="28"/>
          <w:szCs w:val="28"/>
          <w:shd w:val="clear" w:color="auto" w:fill="auto"/>
        </w:rPr>
        <w:t xml:space="preserve">для проведения независимой антикоррупционной экспертизы</w:t>
      </w:r>
      <w:r>
        <w:rPr>
          <w:highlight w:val="none"/>
          <w:shd w:val="clear" w:color="auto" w:fill="auto"/>
        </w:rPr>
      </w:r>
      <w:r/>
    </w:p>
    <w:p>
      <w:pPr>
        <w:pStyle w:val="818"/>
        <w:ind w:left="0" w:right="0" w:firstLine="0"/>
        <w:jc w:val="center"/>
        <w:rPr>
          <w:highlight w:val="none"/>
        </w:rPr>
      </w:pPr>
      <w:r>
        <w:rPr>
          <w:b/>
          <w:sz w:val="28"/>
          <w:szCs w:val="28"/>
          <w:shd w:val="clear" w:color="auto" w:fill="auto"/>
        </w:rPr>
      </w:r>
      <w:r>
        <w:rPr>
          <w:b/>
          <w:sz w:val="28"/>
          <w:szCs w:val="28"/>
          <w:highlight w:val="none"/>
          <w:shd w:val="clear" w:color="auto" w:fill="auto"/>
        </w:rPr>
      </w:r>
      <w:r/>
    </w:p>
    <w:tbl>
      <w:tblPr>
        <w:tblW w:w="985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pStyle w:val="812"/>
              <w:jc w:val="both"/>
              <w:spacing w:before="0" w:after="0" w:line="240" w:lineRule="auto"/>
              <w:widowControl w:val="off"/>
              <w:rPr>
                <w:highlight w:val="none"/>
              </w:rPr>
            </w:pPr>
            <w:r>
              <w:rPr>
                <w:sz w:val="28"/>
                <w:szCs w:val="24"/>
                <w:shd w:val="clear" w:color="auto" w:fill="auto"/>
                <w:lang w:val="ru-RU" w:eastAsia="zh-CN" w:bidi="ar-SA"/>
              </w:rPr>
              <w:t xml:space="preserve">МКУ «Управление строительства, транспорта, связи и ЖКХ» </w:t>
            </w:r>
            <w:r>
              <w:rPr>
                <w:sz w:val="24"/>
                <w:szCs w:val="24"/>
                <w:shd w:val="clear" w:color="auto" w:fill="auto"/>
                <w:lang w:val="ru-RU" w:eastAsia="zh-CN" w:bidi="ar-SA"/>
              </w:rPr>
              <w:t xml:space="preserve">_______________________________________________________________________</w:t>
            </w:r>
            <w:r>
              <w:rPr>
                <w:sz w:val="24"/>
                <w:highlight w:val="none"/>
                <w:shd w:val="clear" w:color="auto" w:fill="auto"/>
              </w:rPr>
            </w:r>
            <w:r/>
          </w:p>
          <w:p>
            <w:pPr>
              <w:pStyle w:val="812"/>
              <w:jc w:val="center"/>
              <w:spacing w:before="0" w:after="0" w:line="240" w:lineRule="auto"/>
              <w:widowControl w:val="off"/>
              <w:rPr>
                <w:highlight w:val="none"/>
              </w:rPr>
            </w:pPr>
            <w:r>
              <w:rPr>
                <w:sz w:val="20"/>
                <w:szCs w:val="24"/>
                <w:shd w:val="clear" w:color="auto" w:fill="auto"/>
                <w:lang w:val="ru-RU" w:eastAsia="zh-CN" w:bidi="ar-SA"/>
              </w:rPr>
              <w:t xml:space="preserve">(наименование структурного подразделения администрации Чернянского района, муниципального учреждения, разработавшего проект административного регламента)</w:t>
            </w:r>
            <w:r>
              <w:rPr>
                <w:sz w:val="20"/>
                <w:szCs w:val="24"/>
                <w:highlight w:val="none"/>
                <w:shd w:val="clear" w:color="auto" w:fill="auto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Arial" w:hAnsi="Arial" w:cs="Arial"/>
                <w:b w:val="0"/>
                <w:bCs w:val="0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4"/>
                <w:shd w:val="clear" w:color="auto" w:fill="auto"/>
                <w:lang w:val="ru-RU" w:eastAsia="zh-CN" w:bidi="ar-SA"/>
              </w:rPr>
              <w:t xml:space="preserve">уведомляет о размещении проекта постановления администрации муниципального района «Чернянский район» «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района «Чернянский район» Белгородской области от 27.03.2023 г. № 147 </w:t>
            </w:r>
            <w:r/>
          </w:p>
          <w:p>
            <w:pPr>
              <w:jc w:val="both"/>
              <w:spacing w:before="0" w:after="0" w:line="240" w:lineRule="auto"/>
              <w:widowControl w:val="off"/>
              <w:rPr>
                <w:szCs w:val="28"/>
                <w:highlight w:val="none"/>
              </w:rPr>
            </w:pPr>
            <w:r>
              <w:rPr>
                <w:sz w:val="24"/>
                <w:szCs w:val="24"/>
                <w:shd w:val="clear" w:color="auto" w:fill="auto"/>
                <w:lang w:val="ru-RU" w:eastAsia="zh-CN" w:bidi="ar-SA"/>
              </w:rPr>
              <w:t xml:space="preserve">______________________________</w:t>
            </w:r>
            <w:r>
              <w:rPr>
                <w:rFonts w:ascii="Arial" w:hAnsi="Arial" w:eastAsia="Arial" w:cs="Arial"/>
                <w:b w:val="0"/>
                <w:sz w:val="28"/>
                <w:szCs w:val="28"/>
              </w:rPr>
            </w:r>
            <w:r/>
          </w:p>
          <w:p>
            <w:pPr>
              <w:pStyle w:val="812"/>
              <w:jc w:val="center"/>
              <w:spacing w:before="0" w:after="0" w:line="240" w:lineRule="auto"/>
              <w:widowControl w:val="off"/>
              <w:rPr>
                <w:highlight w:val="none"/>
              </w:rPr>
            </w:pPr>
            <w:r>
              <w:rPr>
                <w:sz w:val="20"/>
                <w:szCs w:val="24"/>
                <w:shd w:val="clear" w:color="auto" w:fill="auto"/>
                <w:lang w:val="ru-RU" w:eastAsia="zh-CN" w:bidi="ar-SA"/>
              </w:rPr>
              <w:t xml:space="preserve">(наименование административного регламента)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before="0" w:after="0" w:line="240" w:lineRule="auto"/>
              <w:widowControl w:val="off"/>
              <w:rPr>
                <w:rFonts w:ascii="Arial" w:hAnsi="Arial" w:eastAsia="Arial" w:cs="Arial"/>
                <w:b w:val="0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sz w:val="28"/>
                <w:szCs w:val="28"/>
              </w:rPr>
            </w:r>
            <w:r/>
          </w:p>
          <w:p>
            <w:pPr>
              <w:pStyle w:val="812"/>
              <w:jc w:val="both"/>
              <w:spacing w:before="0" w:after="0" w:line="240" w:lineRule="auto"/>
              <w:widowControl w:val="off"/>
              <w:rPr>
                <w:highlight w:val="none"/>
              </w:rPr>
            </w:pPr>
            <w:r>
              <w:rPr>
                <w:b w:val="0"/>
                <w:bCs/>
                <w:sz w:val="28"/>
                <w:szCs w:val="24"/>
                <w:shd w:val="clear" w:color="auto" w:fill="auto"/>
                <w:lang w:val="ru-RU" w:eastAsia="zh-CN" w:bidi="ar-SA"/>
              </w:rPr>
              <w:t xml:space="preserve">для проведения независимой антикоррупционной экспертизы в соответствии с </w:t>
            </w:r>
            <w:r>
              <w:rPr>
                <w:sz w:val="28"/>
                <w:szCs w:val="28"/>
                <w:shd w:val="clear" w:color="auto" w:fill="auto"/>
                <w:lang w:val="ru-RU" w:eastAsia="zh-CN" w:bidi="ar-SA"/>
              </w:rPr>
              <w:t xml:space="preserve">Федеральным законом от 17 июля 2009 г. № 172-ФЗ «Об антикоррупционной экспертизе нормативных правовых актов и проектов нормативных правовых актов».</w:t>
            </w:r>
            <w:r>
              <w:rPr>
                <w:sz w:val="28"/>
                <w:highlight w:val="none"/>
                <w:shd w:val="clear" w:color="auto" w:fill="auto"/>
              </w:rPr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pStyle w:val="812"/>
              <w:ind w:firstLine="709"/>
              <w:jc w:val="both"/>
              <w:spacing w:before="0" w:after="0" w:line="240" w:lineRule="auto"/>
              <w:widowControl w:val="off"/>
              <w:rPr>
                <w:highlight w:val="none"/>
              </w:rPr>
            </w:pPr>
            <w:r>
              <w:rPr>
                <w:sz w:val="28"/>
                <w:szCs w:val="24"/>
                <w:shd w:val="clear" w:color="auto" w:fill="auto"/>
                <w:lang w:val="ru-RU" w:eastAsia="zh-CN" w:bidi="ar-SA"/>
              </w:rPr>
              <w:t xml:space="preserve">Заключения по результатам независимой анти</w:t>
            </w:r>
            <w:r>
              <w:rPr>
                <w:sz w:val="28"/>
                <w:szCs w:val="24"/>
                <w:shd w:val="clear" w:color="auto" w:fill="auto"/>
                <w:lang w:val="ru-RU" w:eastAsia="zh-CN" w:bidi="ar-SA"/>
              </w:rPr>
              <w:t xml:space="preserve">коррупционной экспертизы принимаются в срок с «15» июня 2024 г. по «24» июня 2024 г. по адресу: 309560, Белгородская область, п. Чернянка, пл.  Октябрьская, д. 13, каб. 7, или по адресу электронной почты </w:t>
            </w:r>
            <w:r>
              <w:rPr>
                <w:color w:val="244061"/>
                <w:sz w:val="28"/>
                <w:u w:val="single"/>
                <w:lang w:val="en-US"/>
              </w:rPr>
              <w:t xml:space="preserve">yristoks</w:t>
            </w:r>
            <w:r>
              <w:rPr>
                <w:color w:val="244061"/>
                <w:sz w:val="28"/>
              </w:rPr>
              <w:fldChar w:fldCharType="begin"/>
            </w:r>
            <w:r>
              <w:rPr>
                <w:color w:val="244061"/>
                <w:sz w:val="28"/>
              </w:rPr>
              <w:instrText xml:space="preserve">HYPERLINK "https://e.mail.ru/compose/?mailto=mailto%3aelfimov@ch.belregion.ru" \t "_blank"</w:instrText>
            </w:r>
            <w:r>
              <w:rPr>
                <w:color w:val="244061"/>
                <w:sz w:val="28"/>
              </w:rPr>
              <w:fldChar w:fldCharType="separate"/>
            </w:r>
            <w:r>
              <w:rPr>
                <w:color w:val="244061"/>
                <w:sz w:val="28"/>
                <w:u w:val="single"/>
              </w:rPr>
              <w:t xml:space="preserve">@ch.belregion.ru</w:t>
            </w:r>
            <w:r>
              <w:rPr>
                <w:color w:val="244061"/>
                <w:sz w:val="28"/>
              </w:rPr>
              <w:fldChar w:fldCharType="end"/>
            </w:r>
            <w:r>
              <w:rPr>
                <w:color w:val="000000"/>
                <w:sz w:val="28"/>
              </w:rPr>
              <w:t xml:space="preserve">.</w:t>
            </w:r>
            <w:r>
              <w:rPr>
                <w:sz w:val="28"/>
                <w:highlight w:val="none"/>
                <w:shd w:val="clear" w:color="auto" w:fill="auto"/>
              </w:rPr>
            </w:r>
            <w:r/>
          </w:p>
          <w:p>
            <w:pPr>
              <w:pStyle w:val="812"/>
              <w:ind w:firstLine="709"/>
              <w:jc w:val="both"/>
              <w:spacing w:before="0" w:after="0" w:line="240" w:lineRule="auto"/>
              <w:widowControl w:val="off"/>
              <w:rPr>
                <w:highlight w:val="none"/>
              </w:rPr>
            </w:pPr>
            <w:r>
              <w:rPr>
                <w:sz w:val="28"/>
                <w:szCs w:val="24"/>
                <w:shd w:val="clear" w:color="auto" w:fill="auto"/>
              </w:rPr>
            </w:r>
            <w:r>
              <w:rPr>
                <w:sz w:val="28"/>
                <w:szCs w:val="24"/>
                <w:highlight w:val="none"/>
                <w:shd w:val="clear" w:color="auto" w:fill="auto"/>
              </w:rPr>
            </w:r>
            <w:r/>
          </w:p>
          <w:p>
            <w:pPr>
              <w:pStyle w:val="812"/>
              <w:ind w:firstLine="709"/>
              <w:jc w:val="both"/>
              <w:spacing w:before="0" w:after="0" w:line="240" w:lineRule="auto"/>
              <w:widowControl w:val="off"/>
              <w:rPr>
                <w:highlight w:val="none"/>
                <w:lang w:val="en-US" w:eastAsia="zh-CN" w:bidi="ar-SA"/>
              </w:rPr>
            </w:pPr>
            <w:r>
              <w:rPr>
                <w:sz w:val="28"/>
                <w:szCs w:val="24"/>
                <w:shd w:val="clear" w:color="auto" w:fill="auto"/>
                <w:lang w:val="ru-RU" w:eastAsia="zh-CN" w:bidi="ar-SA"/>
              </w:rPr>
              <w:t xml:space="preserve">К уведомлению прилагается текст проекта постановления о внесении изменений в административный регламент  в формате </w:t>
            </w:r>
            <w:r>
              <w:rPr>
                <w:sz w:val="28"/>
                <w:szCs w:val="24"/>
                <w:shd w:val="clear" w:color="auto" w:fill="auto"/>
                <w:lang w:val="en-US" w:eastAsia="zh-CN" w:bidi="ar-SA"/>
              </w:rPr>
              <w:t xml:space="preserve">word</w:t>
            </w:r>
            <w:r>
              <w:rPr>
                <w:sz w:val="28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.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2000603000000000000"/>
  </w:font>
  <w:font w:name="Noto Sans Devanagar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Droid Sans Fallback" w:cs="Noto Sans Devanaga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2024-06-14T10:58:37Z</dcterms:modified>
</cp:coreProperties>
</file>