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ЕЛГОРОДСКАЯ ОБЛАСТЬ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2921067</wp:posOffset>
                </wp:positionH>
                <wp:positionV relativeFrom="paragraph">
                  <wp:posOffset>95730</wp:posOffset>
                </wp:positionV>
                <wp:extent cx="638175" cy="762000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662788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rot="0" flipH="0" flipV="0">
                          <a:off x="0" y="0"/>
                          <a:ext cx="638174" cy="761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30.01pt;mso-position-horizontal:absolute;mso-position-vertical-relative:text;margin-top:7.54pt;mso-position-vertical:absolute;width:50.25pt;height:60.00pt;mso-wrap-distance-left:9.07pt;mso-wrap-distance-top:0.00pt;mso-wrap-distance-right:9.07pt;mso-wrap-distance-bottom:0.00pt;rotation:0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МУНИЦИПАЛЬНОГО РАЙОНА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«ЧЕРНЯНСКИЙ РАЙОН» БЕЛГОРОДСКОЙ ОБЛАСТИ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 О С Т А Н О В Л Е Н И Е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п. Чернянка</w:t>
      </w:r>
      <w:r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_____» </w:t>
      </w: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 xml:space="preserve">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none"/>
        </w:rPr>
        <w:t xml:space="preserve">____</w:t>
      </w: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pStyle w:val="998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8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от 04 сентября 2024 года № 588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98"/>
        <w:jc w:val="center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98"/>
        <w:ind w:firstLine="708"/>
        <w:jc w:val="both"/>
        <w:spacing w:line="276" w:lineRule="auto"/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Федеральным законом от 6 октября 2003 года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от 28 июня 2014 года № 172-ФЗ «О стратегическом планировании в Российской Федерации»,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Правительства Российской Ф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26 мая 2021 года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 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786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системе управления государственными программами Ро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ссийской Федерации»,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ием Правительст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с приказом министерства финансов и бюджетной политики и министерства экономического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развития и промышленности Белгородской области от 27 сентября 2023 года №117/377-пр «Об утверждении Методических рекомендаций по разработке и реализации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государственных программ Белгородской области»,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Письмом Минэкономразвития России № 3493-ПК/Д19и, Минфина России № 26-02-06/9321 от 06.02.2023 г. «О направлении Методических рекомендаций по разработке и реализации государственных программ субъектов Российской Федерации и муниципальных программ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 целях совершенствования работы по разработке муниципальных программ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администрация муниципального района «Черня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нский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п о с т а н о в л я е т: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</w:p>
    <w:p>
      <w:pPr>
        <w:pStyle w:val="998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Внести в постановл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ение администрации муниципального района «Чернянский район» Белгородской области от 04 сентября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2024 года № 588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w:tooltip="#P71" w:anchor="P71" w:history="1"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Положения</w:t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системе управления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муниципальными программами муниципального района «Чернянский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Белгородской област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и»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следующие изменения: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98"/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1.1.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 Положение о системе управления муниципальными программами муниципального района «Чернянский район» Белгородской области (далее – Положение), утвержденное пунктом 1 постановления: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998"/>
        <w:numPr>
          <w:ilvl w:val="2"/>
          <w:numId w:val="57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раздел I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Положения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дополнить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пунктом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1.12 следующего содержания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998"/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«1.12. Лица, ответственные за подготовку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проекта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постановления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администрации Чернянского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программе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, до предоставления проекта поста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новления о муниципальной программе в правовое управление, экономическое управление, управление финансов и бюджетной политики, контрольно-ревизионную комиссию обеспечивает проведение общественного обсуждения проекта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муниципальной программы (с приложениями)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в форме открытого размещения проекта постановления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об утверждении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муниципальной прог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раммы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с приложением проекта муниципальной программы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на официальном сайте органов местного самоуправления Чернянского района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в сети «Интернет» (адрес сайта: </w:t>
      </w:r>
      <w:r>
        <w:rPr>
          <w:rFonts w:ascii="Times New Roman" w:hAnsi="Times New Roman" w:eastAsia="Calibri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  <w:lang w:eastAsia="en-US"/>
        </w:rPr>
        <w:t xml:space="preserve">https://chernyanskijrajon-r31.gosweb.gosuslugi.ru)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в течение 15 календарных дней со дня размещения с обеспечением возможности для посетителей сайта оставлять открытые комментарии к проекту постановления о му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none"/>
          <w:shd w:val="clear" w:color="auto" w:fill="auto"/>
          <w:lang w:eastAsia="en-US"/>
        </w:rPr>
        <w:t xml:space="preserve">ниципальной программе.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998"/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Изменения в проект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муниципальной программы, подготовленный в соответствии с полученными в результате общественного обсуждения комментариями, предложениями, замечаниями, приводится в составе пояснительной записки к проекту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муниципальной программы.»;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997"/>
        <w:ind w:left="0" w:right="0" w:firstLine="425"/>
        <w:jc w:val="both"/>
        <w:shd w:val="clear" w:color="auto" w:fill="ffffff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ab/>
        <w:t xml:space="preserve">1.1.2.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абзац шестой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en-US"/>
          <w14:ligatures w14:val="none"/>
        </w:rPr>
        <w:t xml:space="preserve">пункт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en-US"/>
          <w14:ligatures w14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en-US"/>
          <w14:ligatures w14:val="none"/>
        </w:rPr>
        <w:t xml:space="preserve"> 2.10 раздела II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en-US"/>
          <w14:ligatures w14:val="none"/>
        </w:rPr>
        <w:t xml:space="preserve">Положения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en-US"/>
          <w14:ligatures w14:val="none"/>
        </w:rPr>
        <w:t xml:space="preserve"> изложить в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en-US"/>
          <w14:ligatures w14:val="none"/>
        </w:rPr>
        <w:t xml:space="preserve">следующей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en-US"/>
          <w14:ligatures w14:val="none"/>
        </w:rPr>
        <w:t xml:space="preserve">редакции: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en-US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lang w:val="en-US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Дублирование показателей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структурных элементах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допускается,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исключением случаев, когда невозможно выделить другой показатель структурного элемента муниципальной программы.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пун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кте 3.4.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раздела III Положения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слова «паспорта муниципальных программ» заменить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словами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«проекты муниципальных программ»;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97"/>
        <w:ind w:left="0" w:right="0" w:firstLine="709"/>
        <w:jc w:val="both"/>
        <w:shd w:val="clear" w:color="auto" w:fill="ffff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1.1.4.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приложение № 1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к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Положению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изложить в следующей редакции: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97"/>
        <w:ind w:left="0" w:right="0" w:firstLine="0"/>
        <w:jc w:val="both"/>
        <w:shd w:val="clear" w:color="auto" w:fill="ffff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tbl>
      <w:tblPr>
        <w:tblW w:w="10677" w:type="dxa"/>
        <w:tblLayout w:type="fixed"/>
        <w:tblLook w:val="01E0" w:firstRow="1" w:lastRow="1" w:firstColumn="1" w:lastColumn="1" w:noHBand="0" w:noVBand="0"/>
      </w:tblPr>
      <w:tblGrid>
        <w:gridCol w:w="6804"/>
        <w:gridCol w:w="3874"/>
      </w:tblGrid>
      <w:tr>
        <w:trPr>
          <w:trHeight w:val="1679"/>
        </w:trPr>
        <w:tc>
          <w:tcPr>
            <w:shd w:val="clear" w:color="ffffff" w:fill="ffffff"/>
            <w:tcW w:w="6804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3874" w:type="dxa"/>
            <w:textDirection w:val="lrTb"/>
            <w:noWrap w:val="false"/>
          </w:tcPr>
          <w:p>
            <w:pPr>
              <w:pStyle w:val="997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Приложение №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r>
          </w:p>
          <w:p>
            <w:pPr>
              <w:pStyle w:val="997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оложению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 системе управления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муниципальными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программами муниципального района «Чернянский район»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97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Перечень муниципальных программ _____________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986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2388"/>
        <w:gridCol w:w="2388"/>
        <w:gridCol w:w="2388"/>
        <w:gridCol w:w="2388"/>
      </w:tblGrid>
      <w:tr>
        <w:trPr>
          <w:trHeight w:val="1329"/>
        </w:trPr>
        <w:tc>
          <w:tcPr>
            <w:tcW w:w="637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Куратор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333"/>
        </w:trPr>
        <w:tc>
          <w:tcPr>
            <w:tcW w:w="637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333"/>
        </w:trPr>
        <w:tc>
          <w:tcPr>
            <w:tcW w:w="637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333"/>
        </w:trPr>
        <w:tc>
          <w:tcPr>
            <w:tcW w:w="637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998"/>
        <w:ind w:right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98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Распространить действие настоящего постановления на отношения, возникшие с 4 сентября 2024 года.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998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Управлению 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рганизационно-контрольной и кадровой работ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Чернянского района (Нечепуренко Е.К.)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опубликование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настоящего постановления в сетевом издании «При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осколье 31» (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https://gazeta-prioskolye.ru) 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официальном сайте органов местного самоуправления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пального района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(адрес сайта: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https://chernyanskijrajon-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31.gosweb.gosuslugi.ru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порядке, предусмотренном Уставом Чернянского района.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98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постановления возложить на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заместителя главы админ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муниципального 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по экон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омическому развитию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(Белянская Н.М.)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98"/>
        <w:ind w:left="0" w:right="0" w:firstLine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98"/>
        <w:ind w:left="0" w:right="0" w:firstLine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tbl>
      <w:tblPr>
        <w:tblStyle w:val="986"/>
        <w:tblW w:w="1049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686"/>
        <w:gridCol w:w="6804"/>
      </w:tblGrid>
      <w:tr>
        <w:trPr/>
        <w:tc>
          <w:tcPr>
            <w:tcW w:w="3686" w:type="dxa"/>
            <w:vMerge w:val="restart"/>
            <w:textDirection w:val="lrTb"/>
            <w:noWrap w:val="false"/>
          </w:tcPr>
          <w:p>
            <w:pPr>
              <w:pStyle w:val="1000"/>
              <w:ind w:left="426" w:right="20"/>
              <w:jc w:val="center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pStyle w:val="1000"/>
              <w:ind w:left="426" w:right="20"/>
              <w:jc w:val="center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Чернянского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  <w:p>
            <w:pPr>
              <w:ind w:left="426"/>
              <w:jc w:val="left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ind w:left="426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3686" w:type="dxa"/>
            <w:vMerge w:val="continue"/>
            <w:textDirection w:val="lrTb"/>
            <w:noWrap w:val="false"/>
          </w:tcPr>
          <w:p>
            <w:pPr>
              <w:ind w:left="426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ind w:left="426" w:right="137"/>
              <w:jc w:val="right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Style w:val="998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r>
      <w:bookmarkStart w:id="0" w:name="undefine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ЛИСТ СОГЛАСОВАНИЯ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проекта постановления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администрации муниц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ипального района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«Чернян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ский ра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й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он» Белгородско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й области</w:t>
      </w:r>
      <w:r>
        <w:rPr>
          <w:rFonts w:ascii="Times New Roman" w:hAnsi="Times New Roman" w:cs="Times New Roman"/>
          <w:b w:val="0"/>
          <w:bCs w:val="0"/>
          <w:color w:val="000000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14:ligatures w14:val="none"/>
        </w:rPr>
      </w:r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 внесении изменений в постановление администрации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от 04 сентября 2024 года № 588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  <w:r/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Документу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присвоен №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______ от ____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_______________ 202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4 г.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Подготовлено: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Экономическое у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правление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дминистр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ации Чернянского района                          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А.Р. Дворцевая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Соглас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ован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За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ме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сти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тель гл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авы администрации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Чернянского района </w:t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по экономическому развитию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                                               Н.М. Белянская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Заместитель главы администрации</w:t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Чернянского района – руководитель аппарата </w:t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администрации Чернянского района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Л.Н. Овсянникова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32"/>
        <w:gridCol w:w="2966"/>
      </w:tblGrid>
      <w:tr>
        <w:trPr>
          <w:trHeight w:val="105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2" w:type="dxa"/>
            <w:vAlign w:val="top"/>
            <w:textDirection w:val="lrTb"/>
            <w:noWrap w:val="false"/>
          </w:tcPr>
          <w:p>
            <w:pPr>
              <w:pStyle w:val="1000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bookmarkEnd w:id="0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Экономическое управление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1000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1000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pStyle w:val="1000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66" w:type="dxa"/>
            <w:vAlign w:val="top"/>
            <w:textDirection w:val="lrTb"/>
            <w:noWrap w:val="false"/>
          </w:tcPr>
          <w:p>
            <w:pPr>
              <w:pStyle w:val="1000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1000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1000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          Л.А. Панина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</w:tr>
    </w:tbl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Правовое управление 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администрации Чернянского района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Э.Н. Стрекозов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tbl>
      <w:tblPr>
        <w:tblStyle w:val="986"/>
        <w:tblW w:w="0" w:type="auto"/>
        <w:tblLook w:val="04A0" w:firstRow="1" w:lastRow="0" w:firstColumn="1" w:lastColumn="0" w:noHBand="0" w:noVBand="1"/>
      </w:tblPr>
      <w:tblGrid>
        <w:gridCol w:w="7377"/>
        <w:gridCol w:w="2838"/>
      </w:tblGrid>
      <w:tr>
        <w:trPr>
          <w:trHeight w:val="56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14" w:type="dxa"/>
            <w:vMerge w:val="restart"/>
            <w:textDirection w:val="lrTb"/>
            <w:noWrap w:val="false"/>
          </w:tcPr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Процедура анализа проекта нормативного правового акта на предмет его влияния на конкуренцию соблюдена: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>
          <w:trHeight w:val="113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77" w:type="dxa"/>
            <w:vMerge w:val="restart"/>
            <w:textDirection w:val="lrTb"/>
            <w:noWrap w:val="false"/>
          </w:tcPr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Экономическое управление</w:t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:sz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Merge w:val="restart"/>
            <w:textDirection w:val="lrTb"/>
            <w:noWrap w:val="false"/>
          </w:tcPr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    А.Р. Дворцевая</w:t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</w:tc>
      </w:tr>
    </w:tbl>
    <w:p>
      <w:pPr>
        <w:pStyle w:val="1000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tbl>
      <w:tblPr>
        <w:tblW w:w="98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13"/>
        <w:gridCol w:w="2738"/>
      </w:tblGrid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13" w:type="dxa"/>
            <w:vAlign w:val="top"/>
            <w:textDirection w:val="lrTb"/>
            <w:noWrap w:val="false"/>
          </w:tcPr>
          <w:p>
            <w:pPr>
              <w:pStyle w:val="1000"/>
              <w:ind w:left="0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Проект док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умен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фо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рмил:</w:t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8" w:type="dxa"/>
            <w:vAlign w:val="top"/>
            <w:textDirection w:val="lrTb"/>
            <w:noWrap w:val="false"/>
          </w:tcPr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</w:tc>
      </w:tr>
      <w:tr>
        <w:trPr>
          <w:trHeight w:val="255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850" w:type="dxa"/>
            <w:vAlign w:val="top"/>
            <w:textDirection w:val="lrTb"/>
            <w:noWrap w:val="false"/>
          </w:tcPr>
          <w:p>
            <w:pPr>
              <w:pStyle w:val="1000"/>
              <w:ind w:left="0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  <w:t xml:space="preserve"> _____________ Дворцевая Алина Романовна, тел.: 5-55-60</w:t>
            </w:r>
            <w:bookmarkEnd w:id="0"/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0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</w:tc>
      </w:tr>
    </w:tbl>
    <w:p>
      <w:pPr>
        <w:pStyle w:val="1000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</w:p>
    <w:p>
      <w:pPr>
        <w:pStyle w:val="1000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</w:p>
    <w:p>
      <w:pPr>
        <w:pStyle w:val="1000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ЛИСТ РАССЫЛКИ</w:t>
      </w:r>
      <w:r>
        <w:rPr>
          <w:rFonts w:ascii="Times New Roman" w:hAnsi="Times New Roman" w:cs="Times New Roman"/>
          <w:b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0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постановления администрации муниц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ипального района 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«Чернян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ский ра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й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он» Белгородско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й области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 внесении изменений в постановление администрации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от 04 сентября 2024 года № 588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  <w:r/>
    </w:p>
    <w:p>
      <w:pPr>
        <w:pStyle w:val="1000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0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от «__» 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_______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 202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4 го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да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№__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___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Отпечатано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в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3-х экземплярах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: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Дело - 1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Прокуратура - 1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0"/>
        <w:ind w:left="0" w:right="20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Экономическое управление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администрации </w:t>
      </w:r>
      <w:bookmarkStart w:id="0" w:name="undefined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Чернянского</w:t>
      </w:r>
      <w:bookmarkEnd w:id="0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рай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она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- 1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0"/>
        <w:ind w:left="0" w:right="20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0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0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</w:p>
    <w:p>
      <w:pPr>
        <w:pStyle w:val="1000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ист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рассылки оформил: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</w:p>
    <w:tbl>
      <w:tblPr>
        <w:tblW w:w="96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75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75" w:type="dxa"/>
            <w:vAlign w:val="top"/>
            <w:textDirection w:val="lrTb"/>
            <w:noWrap w:val="false"/>
          </w:tcPr>
          <w:p>
            <w:pPr>
              <w:pStyle w:val="1000"/>
              <w:ind w:left="0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  <w:t xml:space="preserve">________________ Дворцевая Алина Романовна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  <w:t xml:space="preserve">, тел.: 5-55-60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  <w14:ligatures w14:val="none"/>
              </w:rPr>
            </w:r>
          </w:p>
        </w:tc>
      </w:tr>
    </w:tbl>
    <w:p>
      <w:pPr>
        <w:ind w:left="0" w:right="141"/>
        <w:jc w:val="left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6" w:h="16838" w:orient="portrait"/>
      <w:pgMar w:top="850" w:right="850" w:bottom="850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Andale Sans UI">
    <w:panose1 w:val="02000603000000000000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29630177"/>
      <w:showingPlcHdr w:val="true"/>
      <w:docPartObj>
        <w:docPartGallery w:val="Page Numbers (Top of Page)"/>
        <w:docPartUnique w:val="true"/>
      </w:docPartObj>
      <w:rPr/>
    </w:sdtPr>
    <w:sdtContent>
      <w:p>
        <w:r>
          <w:t xml:space="preserve">    </w:t>
        </w:r>
        <w:r/>
      </w:p>
    </w:sdtContent>
  </w:sdt>
  <w:p>
    <w:pPr>
      <w:pStyle w:val="98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1" w:hanging="492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18" w:hanging="360"/>
      </w:pPr>
      <w:rPr>
        <w:rFonts w:ascii="Tinos" w:hAnsi="Tinos" w:eastAsia="Tinos" w:cs="Tinos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4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  <w:highlight w:val="whit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4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highlight w:val="red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8">
    <w:name w:val="Heading 1"/>
    <w:basedOn w:val="981"/>
    <w:next w:val="981"/>
    <w:link w:val="8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9">
    <w:name w:val="Heading 1 Char"/>
    <w:basedOn w:val="982"/>
    <w:link w:val="808"/>
    <w:uiPriority w:val="9"/>
    <w:rPr>
      <w:rFonts w:ascii="Arial" w:hAnsi="Arial" w:eastAsia="Arial" w:cs="Arial"/>
      <w:sz w:val="40"/>
      <w:szCs w:val="40"/>
    </w:rPr>
  </w:style>
  <w:style w:type="paragraph" w:styleId="810">
    <w:name w:val="Heading 2"/>
    <w:basedOn w:val="981"/>
    <w:next w:val="981"/>
    <w:link w:val="8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11">
    <w:name w:val="Heading 2 Char"/>
    <w:basedOn w:val="982"/>
    <w:link w:val="810"/>
    <w:uiPriority w:val="9"/>
    <w:rPr>
      <w:rFonts w:ascii="Arial" w:hAnsi="Arial" w:eastAsia="Arial" w:cs="Arial"/>
      <w:sz w:val="34"/>
    </w:rPr>
  </w:style>
  <w:style w:type="paragraph" w:styleId="812">
    <w:name w:val="Heading 3"/>
    <w:basedOn w:val="981"/>
    <w:next w:val="981"/>
    <w:link w:val="8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13">
    <w:name w:val="Heading 3 Char"/>
    <w:basedOn w:val="982"/>
    <w:link w:val="812"/>
    <w:uiPriority w:val="9"/>
    <w:rPr>
      <w:rFonts w:ascii="Arial" w:hAnsi="Arial" w:eastAsia="Arial" w:cs="Arial"/>
      <w:sz w:val="30"/>
      <w:szCs w:val="30"/>
    </w:rPr>
  </w:style>
  <w:style w:type="paragraph" w:styleId="814">
    <w:name w:val="Heading 4"/>
    <w:basedOn w:val="981"/>
    <w:next w:val="981"/>
    <w:link w:val="8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5">
    <w:name w:val="Heading 4 Char"/>
    <w:basedOn w:val="982"/>
    <w:link w:val="814"/>
    <w:uiPriority w:val="9"/>
    <w:rPr>
      <w:rFonts w:ascii="Arial" w:hAnsi="Arial" w:eastAsia="Arial" w:cs="Arial"/>
      <w:b/>
      <w:bCs/>
      <w:sz w:val="26"/>
      <w:szCs w:val="26"/>
    </w:rPr>
  </w:style>
  <w:style w:type="paragraph" w:styleId="816">
    <w:name w:val="Heading 5"/>
    <w:basedOn w:val="981"/>
    <w:next w:val="981"/>
    <w:link w:val="8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7">
    <w:name w:val="Heading 5 Char"/>
    <w:basedOn w:val="982"/>
    <w:link w:val="816"/>
    <w:uiPriority w:val="9"/>
    <w:rPr>
      <w:rFonts w:ascii="Arial" w:hAnsi="Arial" w:eastAsia="Arial" w:cs="Arial"/>
      <w:b/>
      <w:bCs/>
      <w:sz w:val="24"/>
      <w:szCs w:val="24"/>
    </w:rPr>
  </w:style>
  <w:style w:type="paragraph" w:styleId="818">
    <w:name w:val="Heading 6"/>
    <w:basedOn w:val="981"/>
    <w:next w:val="981"/>
    <w:link w:val="8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9">
    <w:name w:val="Heading 6 Char"/>
    <w:basedOn w:val="982"/>
    <w:link w:val="818"/>
    <w:uiPriority w:val="9"/>
    <w:rPr>
      <w:rFonts w:ascii="Arial" w:hAnsi="Arial" w:eastAsia="Arial" w:cs="Arial"/>
      <w:b/>
      <w:bCs/>
      <w:sz w:val="22"/>
      <w:szCs w:val="22"/>
    </w:rPr>
  </w:style>
  <w:style w:type="paragraph" w:styleId="820">
    <w:name w:val="Heading 7"/>
    <w:basedOn w:val="981"/>
    <w:next w:val="981"/>
    <w:link w:val="8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21">
    <w:name w:val="Heading 7 Char"/>
    <w:basedOn w:val="982"/>
    <w:link w:val="8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22">
    <w:name w:val="Heading 8"/>
    <w:basedOn w:val="981"/>
    <w:next w:val="981"/>
    <w:link w:val="8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3">
    <w:name w:val="Heading 8 Char"/>
    <w:basedOn w:val="982"/>
    <w:link w:val="822"/>
    <w:uiPriority w:val="9"/>
    <w:rPr>
      <w:rFonts w:ascii="Arial" w:hAnsi="Arial" w:eastAsia="Arial" w:cs="Arial"/>
      <w:i/>
      <w:iCs/>
      <w:sz w:val="22"/>
      <w:szCs w:val="22"/>
    </w:rPr>
  </w:style>
  <w:style w:type="paragraph" w:styleId="824">
    <w:name w:val="Heading 9"/>
    <w:basedOn w:val="981"/>
    <w:next w:val="981"/>
    <w:link w:val="8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5">
    <w:name w:val="Heading 9 Char"/>
    <w:basedOn w:val="982"/>
    <w:link w:val="824"/>
    <w:uiPriority w:val="9"/>
    <w:rPr>
      <w:rFonts w:ascii="Arial" w:hAnsi="Arial" w:eastAsia="Arial" w:cs="Arial"/>
      <w:i/>
      <w:iCs/>
      <w:sz w:val="21"/>
      <w:szCs w:val="21"/>
    </w:rPr>
  </w:style>
  <w:style w:type="paragraph" w:styleId="826">
    <w:name w:val="No Spacing"/>
    <w:uiPriority w:val="1"/>
    <w:qFormat/>
    <w:pPr>
      <w:spacing w:before="0" w:after="0" w:line="240" w:lineRule="auto"/>
    </w:pPr>
  </w:style>
  <w:style w:type="paragraph" w:styleId="827">
    <w:name w:val="Title"/>
    <w:basedOn w:val="981"/>
    <w:next w:val="981"/>
    <w:link w:val="8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8">
    <w:name w:val="Title Char"/>
    <w:basedOn w:val="982"/>
    <w:link w:val="827"/>
    <w:uiPriority w:val="10"/>
    <w:rPr>
      <w:sz w:val="48"/>
      <w:szCs w:val="48"/>
    </w:rPr>
  </w:style>
  <w:style w:type="paragraph" w:styleId="829">
    <w:name w:val="Subtitle"/>
    <w:basedOn w:val="981"/>
    <w:next w:val="981"/>
    <w:link w:val="830"/>
    <w:uiPriority w:val="11"/>
    <w:qFormat/>
    <w:pPr>
      <w:spacing w:before="200" w:after="200"/>
    </w:pPr>
    <w:rPr>
      <w:sz w:val="24"/>
      <w:szCs w:val="24"/>
    </w:rPr>
  </w:style>
  <w:style w:type="character" w:styleId="830">
    <w:name w:val="Subtitle Char"/>
    <w:basedOn w:val="982"/>
    <w:link w:val="829"/>
    <w:uiPriority w:val="11"/>
    <w:rPr>
      <w:sz w:val="24"/>
      <w:szCs w:val="24"/>
    </w:rPr>
  </w:style>
  <w:style w:type="paragraph" w:styleId="831">
    <w:name w:val="Quote"/>
    <w:basedOn w:val="981"/>
    <w:next w:val="981"/>
    <w:link w:val="832"/>
    <w:uiPriority w:val="29"/>
    <w:qFormat/>
    <w:pPr>
      <w:ind w:left="720" w:right="720"/>
    </w:pPr>
    <w:rPr>
      <w:i/>
    </w:rPr>
  </w:style>
  <w:style w:type="character" w:styleId="832">
    <w:name w:val="Quote Char"/>
    <w:link w:val="831"/>
    <w:uiPriority w:val="29"/>
    <w:rPr>
      <w:i/>
    </w:rPr>
  </w:style>
  <w:style w:type="paragraph" w:styleId="833">
    <w:name w:val="Intense Quote"/>
    <w:basedOn w:val="981"/>
    <w:next w:val="981"/>
    <w:link w:val="8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4">
    <w:name w:val="Intense Quote Char"/>
    <w:link w:val="833"/>
    <w:uiPriority w:val="30"/>
    <w:rPr>
      <w:i/>
    </w:rPr>
  </w:style>
  <w:style w:type="character" w:styleId="835">
    <w:name w:val="Header Char"/>
    <w:basedOn w:val="982"/>
    <w:link w:val="987"/>
    <w:uiPriority w:val="99"/>
  </w:style>
  <w:style w:type="character" w:styleId="836">
    <w:name w:val="Footer Char"/>
    <w:basedOn w:val="982"/>
    <w:link w:val="989"/>
    <w:uiPriority w:val="99"/>
  </w:style>
  <w:style w:type="paragraph" w:styleId="837">
    <w:name w:val="Caption"/>
    <w:basedOn w:val="981"/>
    <w:next w:val="9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8">
    <w:name w:val="Caption Char"/>
    <w:basedOn w:val="837"/>
    <w:link w:val="989"/>
    <w:uiPriority w:val="99"/>
  </w:style>
  <w:style w:type="table" w:styleId="839">
    <w:name w:val="Table Grid Light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Plain Table 1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2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3">
    <w:name w:val="Plain Table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Plain Table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5">
    <w:name w:val="Grid Table 1 Light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4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7">
    <w:name w:val="Grid Table 4 - Accent 1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8">
    <w:name w:val="Grid Table 4 - Accent 2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9">
    <w:name w:val="Grid Table 4 - Accent 3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0">
    <w:name w:val="Grid Table 4 - Accent 4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1">
    <w:name w:val="Grid Table 4 - Accent 5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2">
    <w:name w:val="Grid Table 4 - Accent 6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3">
    <w:name w:val="Grid Table 5 Dark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4">
    <w:name w:val="Grid Table 5 Dark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6">
    <w:name w:val="Grid Table 5 Dark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7">
    <w:name w:val="Grid Table 5 Dark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0">
    <w:name w:val="Grid Table 6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1">
    <w:name w:val="Grid Table 6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2">
    <w:name w:val="Grid Table 6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3">
    <w:name w:val="Grid Table 6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4">
    <w:name w:val="Grid Table 6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5">
    <w:name w:val="Grid Table 6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6">
    <w:name w:val="Grid Table 6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7">
    <w:name w:val="Grid Table 7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2">
    <w:name w:val="List Table 2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3">
    <w:name w:val="List Table 2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4">
    <w:name w:val="List Table 2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5">
    <w:name w:val="List Table 2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6">
    <w:name w:val="List Table 2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7">
    <w:name w:val="List Table 2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8">
    <w:name w:val="List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5 Dark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6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0">
    <w:name w:val="List Table 6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1">
    <w:name w:val="List Table 6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2">
    <w:name w:val="List Table 6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3">
    <w:name w:val="List Table 6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4">
    <w:name w:val="List Table 6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5">
    <w:name w:val="List Table 6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6">
    <w:name w:val="List Table 7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7">
    <w:name w:val="List Table 7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38">
    <w:name w:val="List Table 7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39">
    <w:name w:val="List Table 7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40">
    <w:name w:val="List Table 7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41">
    <w:name w:val="List Table 7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42">
    <w:name w:val="List Table 7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43">
    <w:name w:val="Lined - Accent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4">
    <w:name w:val="Lined - Accent 1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5">
    <w:name w:val="Lined - Accent 2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6">
    <w:name w:val="Lined - Accent 3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7">
    <w:name w:val="Lined - Accent 4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8">
    <w:name w:val="Lined - Accent 5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9">
    <w:name w:val="Lined - Accent 6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0">
    <w:name w:val="Bordered &amp; Lined - Accent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1">
    <w:name w:val="Bordered &amp; Lined - Accent 1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52">
    <w:name w:val="Bordered &amp; Lined - Accent 2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3">
    <w:name w:val="Bordered &amp; Lined - Accent 3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4">
    <w:name w:val="Bordered &amp; Lined - Accent 4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5">
    <w:name w:val="Bordered &amp; Lined - Accent 5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6">
    <w:name w:val="Bordered &amp; Lined - Accent 6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7">
    <w:name w:val="Bordered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8">
    <w:name w:val="Bordered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9">
    <w:name w:val="Bordered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0">
    <w:name w:val="Bordered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1">
    <w:name w:val="Bordered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2">
    <w:name w:val="Bordered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3">
    <w:name w:val="Bordered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64">
    <w:name w:val="footnote text"/>
    <w:basedOn w:val="981"/>
    <w:link w:val="965"/>
    <w:uiPriority w:val="99"/>
    <w:semiHidden/>
    <w:unhideWhenUsed/>
    <w:pPr>
      <w:spacing w:after="40" w:line="240" w:lineRule="auto"/>
    </w:pPr>
    <w:rPr>
      <w:sz w:val="18"/>
    </w:rPr>
  </w:style>
  <w:style w:type="character" w:styleId="965">
    <w:name w:val="Footnote Text Char"/>
    <w:link w:val="964"/>
    <w:uiPriority w:val="99"/>
    <w:rPr>
      <w:sz w:val="18"/>
    </w:rPr>
  </w:style>
  <w:style w:type="character" w:styleId="966">
    <w:name w:val="footnote reference"/>
    <w:basedOn w:val="982"/>
    <w:uiPriority w:val="99"/>
    <w:unhideWhenUsed/>
    <w:rPr>
      <w:vertAlign w:val="superscript"/>
    </w:rPr>
  </w:style>
  <w:style w:type="paragraph" w:styleId="967">
    <w:name w:val="endnote text"/>
    <w:basedOn w:val="981"/>
    <w:link w:val="968"/>
    <w:uiPriority w:val="99"/>
    <w:semiHidden/>
    <w:unhideWhenUsed/>
    <w:pPr>
      <w:spacing w:after="0" w:line="240" w:lineRule="auto"/>
    </w:pPr>
    <w:rPr>
      <w:sz w:val="20"/>
    </w:rPr>
  </w:style>
  <w:style w:type="character" w:styleId="968">
    <w:name w:val="Endnote Text Char"/>
    <w:link w:val="967"/>
    <w:uiPriority w:val="99"/>
    <w:rPr>
      <w:sz w:val="20"/>
    </w:rPr>
  </w:style>
  <w:style w:type="character" w:styleId="969">
    <w:name w:val="endnote reference"/>
    <w:basedOn w:val="982"/>
    <w:uiPriority w:val="99"/>
    <w:semiHidden/>
    <w:unhideWhenUsed/>
    <w:rPr>
      <w:vertAlign w:val="superscript"/>
    </w:rPr>
  </w:style>
  <w:style w:type="paragraph" w:styleId="970">
    <w:name w:val="toc 1"/>
    <w:basedOn w:val="981"/>
    <w:next w:val="981"/>
    <w:uiPriority w:val="39"/>
    <w:unhideWhenUsed/>
    <w:pPr>
      <w:ind w:left="0" w:right="0" w:firstLine="0"/>
      <w:spacing w:after="57"/>
    </w:pPr>
  </w:style>
  <w:style w:type="paragraph" w:styleId="971">
    <w:name w:val="toc 2"/>
    <w:basedOn w:val="981"/>
    <w:next w:val="981"/>
    <w:uiPriority w:val="39"/>
    <w:unhideWhenUsed/>
    <w:pPr>
      <w:ind w:left="283" w:right="0" w:firstLine="0"/>
      <w:spacing w:after="57"/>
    </w:pPr>
  </w:style>
  <w:style w:type="paragraph" w:styleId="972">
    <w:name w:val="toc 3"/>
    <w:basedOn w:val="981"/>
    <w:next w:val="981"/>
    <w:uiPriority w:val="39"/>
    <w:unhideWhenUsed/>
    <w:pPr>
      <w:ind w:left="567" w:right="0" w:firstLine="0"/>
      <w:spacing w:after="57"/>
    </w:pPr>
  </w:style>
  <w:style w:type="paragraph" w:styleId="973">
    <w:name w:val="toc 4"/>
    <w:basedOn w:val="981"/>
    <w:next w:val="981"/>
    <w:uiPriority w:val="39"/>
    <w:unhideWhenUsed/>
    <w:pPr>
      <w:ind w:left="850" w:right="0" w:firstLine="0"/>
      <w:spacing w:after="57"/>
    </w:pPr>
  </w:style>
  <w:style w:type="paragraph" w:styleId="974">
    <w:name w:val="toc 5"/>
    <w:basedOn w:val="981"/>
    <w:next w:val="981"/>
    <w:uiPriority w:val="39"/>
    <w:unhideWhenUsed/>
    <w:pPr>
      <w:ind w:left="1134" w:right="0" w:firstLine="0"/>
      <w:spacing w:after="57"/>
    </w:pPr>
  </w:style>
  <w:style w:type="paragraph" w:styleId="975">
    <w:name w:val="toc 6"/>
    <w:basedOn w:val="981"/>
    <w:next w:val="981"/>
    <w:uiPriority w:val="39"/>
    <w:unhideWhenUsed/>
    <w:pPr>
      <w:ind w:left="1417" w:right="0" w:firstLine="0"/>
      <w:spacing w:after="57"/>
    </w:pPr>
  </w:style>
  <w:style w:type="paragraph" w:styleId="976">
    <w:name w:val="toc 7"/>
    <w:basedOn w:val="981"/>
    <w:next w:val="981"/>
    <w:uiPriority w:val="39"/>
    <w:unhideWhenUsed/>
    <w:pPr>
      <w:ind w:left="1701" w:right="0" w:firstLine="0"/>
      <w:spacing w:after="57"/>
    </w:pPr>
  </w:style>
  <w:style w:type="paragraph" w:styleId="977">
    <w:name w:val="toc 8"/>
    <w:basedOn w:val="981"/>
    <w:next w:val="981"/>
    <w:uiPriority w:val="39"/>
    <w:unhideWhenUsed/>
    <w:pPr>
      <w:ind w:left="1984" w:right="0" w:firstLine="0"/>
      <w:spacing w:after="57"/>
    </w:pPr>
  </w:style>
  <w:style w:type="paragraph" w:styleId="978">
    <w:name w:val="toc 9"/>
    <w:basedOn w:val="981"/>
    <w:next w:val="981"/>
    <w:uiPriority w:val="39"/>
    <w:unhideWhenUsed/>
    <w:pPr>
      <w:ind w:left="2268" w:right="0" w:firstLine="0"/>
      <w:spacing w:after="57"/>
    </w:pPr>
  </w:style>
  <w:style w:type="paragraph" w:styleId="979">
    <w:name w:val="TOC Heading"/>
    <w:uiPriority w:val="39"/>
    <w:unhideWhenUsed/>
  </w:style>
  <w:style w:type="paragraph" w:styleId="980">
    <w:name w:val="table of figures"/>
    <w:basedOn w:val="981"/>
    <w:next w:val="981"/>
    <w:uiPriority w:val="99"/>
    <w:unhideWhenUsed/>
    <w:pPr>
      <w:spacing w:after="0" w:afterAutospacing="0"/>
    </w:pPr>
  </w:style>
  <w:style w:type="paragraph" w:styleId="981" w:default="1">
    <w:name w:val="Normal"/>
    <w:qFormat/>
  </w:style>
  <w:style w:type="character" w:styleId="982" w:default="1">
    <w:name w:val="Default Paragraph Font"/>
    <w:uiPriority w:val="1"/>
    <w:semiHidden/>
    <w:unhideWhenUsed/>
  </w:style>
  <w:style w:type="table" w:styleId="9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4" w:default="1">
    <w:name w:val="No List"/>
    <w:uiPriority w:val="99"/>
    <w:semiHidden/>
    <w:unhideWhenUsed/>
  </w:style>
  <w:style w:type="character" w:styleId="985">
    <w:name w:val="Hyperlink"/>
    <w:basedOn w:val="982"/>
    <w:uiPriority w:val="99"/>
    <w:unhideWhenUsed/>
    <w:rPr>
      <w:color w:val="0563c1" w:themeColor="hyperlink"/>
      <w:u w:val="single"/>
    </w:rPr>
  </w:style>
  <w:style w:type="table" w:styleId="986">
    <w:name w:val="Table Grid"/>
    <w:basedOn w:val="98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7">
    <w:name w:val="Header"/>
    <w:basedOn w:val="981"/>
    <w:link w:val="9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8" w:customStyle="1">
    <w:name w:val="Верхний колонтитул Знак"/>
    <w:basedOn w:val="982"/>
    <w:link w:val="987"/>
    <w:uiPriority w:val="99"/>
  </w:style>
  <w:style w:type="paragraph" w:styleId="989">
    <w:name w:val="Footer"/>
    <w:basedOn w:val="981"/>
    <w:link w:val="9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0" w:customStyle="1">
    <w:name w:val="Нижний колонтитул Знак"/>
    <w:basedOn w:val="982"/>
    <w:link w:val="989"/>
    <w:uiPriority w:val="99"/>
  </w:style>
  <w:style w:type="table" w:styleId="991" w:customStyle="1">
    <w:name w:val="Сетка таблицы1"/>
    <w:basedOn w:val="983"/>
    <w:next w:val="98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2" w:customStyle="1">
    <w:name w:val="Сетка таблицы2"/>
    <w:basedOn w:val="983"/>
    <w:next w:val="98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3">
    <w:name w:val="Balloon Text"/>
    <w:basedOn w:val="981"/>
    <w:link w:val="99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94" w:customStyle="1">
    <w:name w:val="Текст выноски Знак"/>
    <w:basedOn w:val="982"/>
    <w:link w:val="993"/>
    <w:uiPriority w:val="99"/>
    <w:semiHidden/>
    <w:rPr>
      <w:rFonts w:ascii="Segoe UI" w:hAnsi="Segoe UI" w:cs="Segoe UI"/>
      <w:sz w:val="18"/>
      <w:szCs w:val="18"/>
    </w:rPr>
  </w:style>
  <w:style w:type="paragraph" w:styleId="995">
    <w:name w:val="List Paragraph"/>
    <w:basedOn w:val="981"/>
    <w:uiPriority w:val="34"/>
    <w:qFormat/>
    <w:pPr>
      <w:contextualSpacing/>
      <w:ind w:left="720"/>
    </w:pPr>
  </w:style>
  <w:style w:type="paragraph" w:styleId="99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7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8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9" w:customStyle="1">
    <w:name w:val="Body Text 3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00" w:customStyle="1">
    <w:name w:val="Основной текст (2)"/>
    <w:basedOn w:val="958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2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-1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01" w:customStyle="1">
    <w:name w:val="Body text (2)"/>
    <w:basedOn w:val="932"/>
    <w:qFormat/>
    <w:pPr>
      <w:contextualSpacing w:val="0"/>
      <w:ind w:left="0" w:right="0" w:firstLine="0"/>
      <w:jc w:val="both"/>
      <w:keepLines w:val="0"/>
      <w:keepNext w:val="0"/>
      <w:pageBreakBefore w:val="0"/>
      <w:spacing w:before="860" w:beforeAutospacing="0" w:after="0" w:afterAutospacing="0" w:line="30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ru-RU"/>
      <w14:ligatures w14:val="none"/>
    </w:rPr>
  </w:style>
  <w:style w:type="paragraph" w:styleId="1002" w:customStyle="1">
    <w:name w:val="Основной текст1"/>
    <w:pPr>
      <w:contextualSpacing w:val="0"/>
      <w:ind w:left="0" w:right="0" w:firstLine="0"/>
      <w:jc w:val="both"/>
      <w:keepLines w:val="0"/>
      <w:keepNext w:val="0"/>
      <w:pageBreakBefore w:val="0"/>
      <w:spacing w:before="900" w:beforeAutospacing="0" w:after="0" w:afterAutospacing="0" w:line="322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2ED38-F9D2-4D05-8066-FB80644E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revision>283</cp:revision>
  <dcterms:created xsi:type="dcterms:W3CDTF">2023-02-02T11:27:00Z</dcterms:created>
  <dcterms:modified xsi:type="dcterms:W3CDTF">2024-11-19T13:04:14Z</dcterms:modified>
</cp:coreProperties>
</file>