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ЕЛГОРОДСКАЯ ОБЛАСТЬ</w:t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ЧЕРНЯНСКИЙ РАЙОН</w:t>
      </w:r>
      <w:r>
        <w:rPr>
          <w:rFonts w:ascii="Times New Roman" w:hAnsi="Times New Roman" w:cs="Times New Roman"/>
          <w:b/>
          <w:bCs/>
          <w:spacing w:val="-5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:sz w:val="28"/>
          <w:szCs w:val="28"/>
          <w:highlight w:val="none"/>
          <w14:ligatures w14:val="none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525312" behindDoc="1" locked="0" layoutInCell="1" allowOverlap="1">
                <wp:simplePos x="0" y="0"/>
                <wp:positionH relativeFrom="column">
                  <wp:posOffset>2921067</wp:posOffset>
                </wp:positionH>
                <wp:positionV relativeFrom="paragraph">
                  <wp:posOffset>95730</wp:posOffset>
                </wp:positionV>
                <wp:extent cx="638175" cy="762000"/>
                <wp:effectExtent l="0" t="0" r="0" b="0"/>
                <wp:wrapNone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0662788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 rot="0" flipH="0" flipV="0">
                          <a:off x="0" y="0"/>
                          <a:ext cx="638174" cy="7619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5312;o:allowoverlap:true;o:allowincell:true;mso-position-horizontal-relative:text;margin-left:230.01pt;mso-position-horizontal:absolute;mso-position-vertical-relative:text;margin-top:7.54pt;mso-position-vertical:absolute;width:50.25pt;height:60.00pt;mso-wrap-distance-left:9.07pt;mso-wrap-distance-top:0.00pt;mso-wrap-distance-right:9.07pt;mso-wrap-distance-bottom:0.00pt;rotation:0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  <w:highlight w:val="none"/>
        </w:rPr>
      </w:pPr>
      <w:r>
        <w:rPr>
          <w:sz w:val="24"/>
          <w:szCs w:val="24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МУНИЦИПАЛЬНОГО РАЙОНА</w:t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«ЧЕРНЯНСКИЙ РАЙОН» БЕЛГОРОДСКОЙ ОБЛАСТИ</w:t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 О С Т А Н О В Л Е Н И Е</w:t>
      </w:r>
      <w:r>
        <w:rPr>
          <w:rFonts w:ascii="Times New Roman" w:hAnsi="Times New Roman" w:cs="Times New Roman"/>
          <w:b/>
          <w:bCs/>
          <w:spacing w:val="-5"/>
          <w:sz w:val="28"/>
          <w:szCs w:val="28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:sz w:val="28"/>
          <w:szCs w:val="28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:sz w:val="22"/>
          <w:szCs w:val="22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п. Чернянка</w:t>
      </w:r>
      <w:r>
        <w:rPr>
          <w:rFonts w:ascii="Times New Roman" w:hAnsi="Times New Roman" w:cs="Times New Roman"/>
          <w:b/>
          <w:bCs/>
          <w:spacing w:val="-5"/>
          <w:sz w:val="22"/>
          <w:szCs w:val="22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:sz w:val="22"/>
          <w:szCs w:val="22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pacing w:val="-5"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:sz w:val="24"/>
          <w:szCs w:val="24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«___» __________ 20____ г.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№ _____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:sz w:val="24"/>
          <w:szCs w:val="24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pStyle w:val="980"/>
        <w:jc w:val="center"/>
        <w:spacing w:line="276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tooltip="#P71" w:anchor="P71" w:history="1">
        <w:r>
          <w:rPr>
            <w:rFonts w:ascii="Times New Roman" w:hAnsi="Times New Roman" w:cs="Times New Roman"/>
            <w:sz w:val="28"/>
            <w:szCs w:val="28"/>
          </w:rPr>
          <w:t xml:space="preserve">Положения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системе 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программами муниципального района «Чернянский район»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80"/>
        <w:jc w:val="center"/>
        <w:spacing w:line="276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pStyle w:val="980"/>
        <w:jc w:val="center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p>
      <w:pPr>
        <w:pStyle w:val="980"/>
        <w:ind w:firstLine="708"/>
        <w:jc w:val="both"/>
        <w:spacing w:line="276" w:lineRule="auto"/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 Федеральным законом от 6 октября 2003 года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Федеральным законом от 28 июня 2014 года № 172-ФЗ «О стратегическом планировании в Российской Федерации»,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постановлением Правительства Российской Ф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едерации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26 мая 2021 года 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 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786 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системе управления государственными программами Ро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ссийской Федерации»,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постановлен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ием Правительст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Белгородской области от 25 сентября 2023 года № 540-пп «Об утверждении Положения о системе управления государственными программами Белгородской области», с приказом министерства финансов и бюджетной политики и министерства экономического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развития и промышленности Белгородской области от 27 сентября 2023 года №117/377-пр «Об утверждении Методических рекомендаций по разработке и реализации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государственных программ Белгородской области»,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Письмом Минэкономразвития России № 3493-ПК/Д19и, Минфина России № 26-02-06/9321 от 06.02.2023 г. «О направлении Методических рекомендаций по разработке и реализации государственных программ субъектов Российской Федерации и муниципальных программ»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администрация муниципального района «Черня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нский район»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Белгородской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 о с т а н о в л я е т: </w:t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</w:p>
    <w:p>
      <w:pPr>
        <w:pStyle w:val="980"/>
        <w:numPr>
          <w:ilvl w:val="0"/>
          <w:numId w:val="24"/>
        </w:numPr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Утвердить Положение о системе управления муниципальными программами муниципального района «Чернянский район»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Белгородской области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(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прилагается)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r>
    </w:p>
    <w:p>
      <w:pPr>
        <w:pStyle w:val="980"/>
        <w:numPr>
          <w:ilvl w:val="0"/>
          <w:numId w:val="24"/>
        </w:numPr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Реализация муниципальных программ муниципального района «Чернянский район»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Белгородской области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осущ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ествляется в соответствии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</w:t>
      </w:r>
      <w:hyperlink w:tooltip="#P71" w:anchor="P71" w:history="1">
        <w:r>
          <w:rPr>
            <w:rFonts w:ascii="Times New Roman" w:hAnsi="Times New Roman" w:cs="Times New Roman"/>
            <w:b w:val="0"/>
            <w:bCs w:val="0"/>
            <w:sz w:val="28"/>
            <w:szCs w:val="28"/>
          </w:rPr>
          <w:t xml:space="preserve">Положением</w:t>
        </w:r>
      </w:hyperlink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утвержденным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пункте 1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я, с 1 января 2025 года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p>
      <w:pPr>
        <w:pStyle w:val="980"/>
        <w:numPr>
          <w:ilvl w:val="0"/>
          <w:numId w:val="24"/>
        </w:numPr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red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Признать утратившими си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лу с 1 января 2025 года: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r>
    </w:p>
    <w:p>
      <w:pPr>
        <w:pStyle w:val="980"/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постановление администрации муниципального района «Чернянский район» Белгородской области от 30 апреля 2014 года № 498 «Об утверждении порядка разработки, реализации и оценки эффективности муниципальных программ Чернянского райо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на»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980"/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постано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вление администрации муниципального района «Чернянский район» Белгородской области от 19 февраля 2019 года № 84 «О внесении изменений в постановление администрации муниципального района «Чернянский район» Белгородской области от 30 апреля 2014 года № 498»;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980"/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постано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вление администрации муниципального района «Чернянский район» Белгородской области от 17 ноября 2023 года № 670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«О внесении изменений в постановление администрации муниципального района «Чернянский район» Белгородской области от 30 апреля 2014 года № 498 «Об утверждении порядка разработки, реализации и оценки эффективности муниципальных программ Чернянского района».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980"/>
        <w:numPr>
          <w:ilvl w:val="0"/>
          <w:numId w:val="24"/>
        </w:numPr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Упр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авлению организационно-контрольной и кадровой работы администрации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муниципального района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Чернянск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ий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район»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Белгородской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(Нечепуренко Е.К.)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  <w:t xml:space="preserve"> р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азместить 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настоящее постановление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в сетевом издании «Приосколье 31» (раздел «Официальные документы» (адрес сайта: http://www.GAZETA-PRIOSKOLYE.RU)) и на официальном сайте органов местного самоуправления Чернянского района (адрес сайта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: </w:t>
      </w:r>
      <w:hyperlink r:id="rId13" w:tooltip="http://www.chernyanskijrajon-r31.gosweb.gosuslugi.ru" w:history="1">
        <w:r>
          <w:rPr>
            <w:rStyle w:val="967"/>
            <w:rFonts w:ascii="Times New Roman" w:hAnsi="Times New Roman" w:cs="Times New Roman"/>
            <w:b w:val="0"/>
            <w:bCs w:val="0"/>
            <w:color w:val="000000" w:themeColor="text1"/>
            <w:sz w:val="28"/>
            <w:szCs w:val="28"/>
            <w:highlight w:val="white"/>
          </w:rPr>
          <w:t xml:space="preserve">http://www.chernyanskijrajon-r31.gosweb.gosuslugi.ru</w:t>
        </w:r>
      </w:hyperlink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)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в установленном порядке.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  <w14:ligatures w14:val="none"/>
        </w:rPr>
      </w:r>
    </w:p>
    <w:p>
      <w:pPr>
        <w:pStyle w:val="980"/>
        <w:numPr>
          <w:ilvl w:val="0"/>
          <w:numId w:val="24"/>
        </w:numPr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Контроль за исполнением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постановления возложить на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заместителя главы админ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истрации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муниципального р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айона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Чернянск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ий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район»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Бел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городской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по экон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омическому развитию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(Белянская Н.М.)</w:t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p>
      <w:pPr>
        <w:pStyle w:val="980"/>
        <w:ind w:left="0" w:right="0" w:firstLine="0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p>
      <w:pPr>
        <w:pStyle w:val="980"/>
        <w:ind w:left="0" w:right="0" w:firstLine="0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tbl>
      <w:tblPr>
        <w:tblStyle w:val="968"/>
        <w:tblW w:w="1049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3686"/>
        <w:gridCol w:w="6804"/>
      </w:tblGrid>
      <w:tr>
        <w:trPr/>
        <w:tc>
          <w:tcPr>
            <w:tcW w:w="3686" w:type="dxa"/>
            <w:vMerge w:val="restart"/>
            <w:textDirection w:val="lrTb"/>
            <w:noWrap w:val="false"/>
          </w:tcPr>
          <w:p>
            <w:pPr>
              <w:pStyle w:val="982"/>
              <w:ind w:left="426" w:right="2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лав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pStyle w:val="982"/>
              <w:ind w:left="426" w:right="2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Чернянского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района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  <w:p>
            <w:pPr>
              <w:ind w:left="426"/>
              <w:jc w:val="left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ind w:left="426"/>
              <w:jc w:val="both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W w:w="3686" w:type="dxa"/>
            <w:vMerge w:val="continue"/>
            <w:textDirection w:val="lrTb"/>
            <w:noWrap w:val="false"/>
          </w:tcPr>
          <w:p>
            <w:pPr>
              <w:ind w:left="426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ind w:left="426" w:right="137"/>
              <w:jc w:val="right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Т.П. Круглякова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pStyle w:val="98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0" w:right="141"/>
        <w:jc w:val="left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tbl>
      <w:tblPr>
        <w:tblStyle w:val="968"/>
        <w:tblW w:w="101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094"/>
        <w:gridCol w:w="5094"/>
      </w:tblGrid>
      <w:tr>
        <w:trPr>
          <w:trHeight w:val="1613"/>
        </w:trPr>
        <w:tc>
          <w:tcPr>
            <w:tcW w:w="5094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09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Приложение к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постановлени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ю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м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униципального района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«Чернянский район»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br/>
              <w:t xml:space="preserve">Белгородской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от ___________ 2024 г. № 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Положение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системе управления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муниципальными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программами муниципального района «Чернянский район»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Белгородской области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b/>
          <w:sz w:val="28"/>
          <w:szCs w:val="28"/>
        </w:rPr>
        <w:t xml:space="preserve">. Общие положения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Положение о системе 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программами муниципального района «Чернянский район»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Положение) устанавливает правила разработки, реализации, мониторинга и оценки эффективности муниципальных программ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муниципального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Чернянск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ий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 Белгородской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(далее – муниципальная программа,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Чернянский район)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Для целей реализации Положения используются следующие основные понятия: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7"/>
        <w:numPr>
          <w:ilvl w:val="0"/>
          <w:numId w:val="8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исполнитель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Чернянского района, структурное подразделение или отраслевой (функциональный) орган администрации Чернянского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ответственный за</w:t>
      </w:r>
      <w:r>
        <w:rPr>
          <w:rFonts w:ascii="Times New Roman" w:hAnsi="Times New Roman" w:cs="Times New Roman"/>
          <w:sz w:val="28"/>
          <w:szCs w:val="28"/>
        </w:rPr>
        <w:t xml:space="preserve"> реализацию муниципальной политики в конкретной сфере (сферах), обладающий полномочиями</w:t>
      </w:r>
      <w:r>
        <w:rPr>
          <w:rFonts w:ascii="Times New Roman" w:hAnsi="Times New Roman" w:cs="Times New Roman"/>
          <w:sz w:val="28"/>
          <w:szCs w:val="28"/>
        </w:rPr>
        <w:t xml:space="preserve"> главного распорядителя средс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районного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бюджета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обеспечивающий разработку и реализацию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программы, совместно с соисполнителями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(или) учас</w:t>
      </w:r>
      <w:r>
        <w:rPr>
          <w:rFonts w:ascii="Times New Roman" w:hAnsi="Times New Roman" w:cs="Times New Roman"/>
          <w:sz w:val="28"/>
          <w:szCs w:val="28"/>
        </w:rPr>
        <w:t xml:space="preserve">тниками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7"/>
        <w:numPr>
          <w:ilvl w:val="0"/>
          <w:numId w:val="8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соисполнитель муниципальной программы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структурное подразделение или отраслевой (функциональный) орган администрации Чернянского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Чернянского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ответственн</w:t>
      </w:r>
      <w:r>
        <w:rPr>
          <w:rFonts w:ascii="Times New Roman" w:hAnsi="Times New Roman" w:cs="Times New Roman"/>
          <w:sz w:val="28"/>
          <w:szCs w:val="28"/>
        </w:rPr>
        <w:t xml:space="preserve">ое(</w:t>
      </w:r>
      <w:r>
        <w:rPr>
          <w:rFonts w:ascii="Times New Roman" w:hAnsi="Times New Roman" w:cs="Times New Roman"/>
          <w:sz w:val="28"/>
          <w:szCs w:val="28"/>
        </w:rPr>
        <w:t xml:space="preserve">ый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за разработку и реализацию структурного элемента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7"/>
        <w:numPr>
          <w:ilvl w:val="0"/>
          <w:numId w:val="8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участник муниципальной программы – </w:t>
      </w:r>
      <w:r>
        <w:rPr>
          <w:rFonts w:ascii="Times New Roman" w:hAnsi="Times New Roman" w:cs="Times New Roman"/>
          <w:sz w:val="28"/>
          <w:szCs w:val="28"/>
        </w:rPr>
        <w:t xml:space="preserve">структурное подразделение или отраслевой (функциональный) орган администрации Чернянского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муниципальное учреждение Чернянского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участвующ</w:t>
      </w:r>
      <w:r>
        <w:rPr>
          <w:rFonts w:ascii="Times New Roman" w:hAnsi="Times New Roman" w:cs="Times New Roman"/>
          <w:sz w:val="28"/>
          <w:szCs w:val="28"/>
        </w:rPr>
        <w:t xml:space="preserve">ее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ий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реализации структурного элемент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7"/>
        <w:numPr>
          <w:ilvl w:val="0"/>
          <w:numId w:val="8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задача структурного элемента муниципальной программы – итог деятельности, направленный на достижение изменений в социально-экономической сфере Чернянского района;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7"/>
        <w:numPr>
          <w:ilvl w:val="0"/>
          <w:numId w:val="8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мероприятие (результат) – количественно измеримый итог деятельности, направленный на достижение показателей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ее </w:t>
      </w:r>
      <w:r>
        <w:rPr>
          <w:rFonts w:ascii="Times New Roman" w:hAnsi="Times New Roman" w:cs="Times New Roman"/>
          <w:sz w:val="28"/>
          <w:szCs w:val="28"/>
        </w:rPr>
        <w:t xml:space="preserve">структурных элементов, сформулированный в виде завершенного действия по созданию определенного количества материальных и нематериальных объектов, предоставлению определенного объема услуг, выполнению определенного объема работ с заданными характеристиками.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Термины «мероприятие» и «результат» тождественны друг другу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 применяются при формировании проектной и процессной частей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7"/>
        <w:numPr>
          <w:ilvl w:val="0"/>
          <w:numId w:val="9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объект – конечный материальный или нематериальный </w:t>
      </w:r>
      <w:r>
        <w:rPr>
          <w:rFonts w:ascii="Times New Roman" w:hAnsi="Times New Roman" w:cs="Times New Roman"/>
          <w:sz w:val="28"/>
          <w:szCs w:val="28"/>
        </w:rPr>
        <w:t xml:space="preserve">продукт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или услуга, планируемые к приобретению и (или) получению в рамках выполнения (достижения) мероприятия (результата) структурного элемента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7"/>
        <w:numPr>
          <w:ilvl w:val="0"/>
          <w:numId w:val="9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показатель – количественно измеримый параметр, характеризующий достижение целей муниципальной программы, </w:t>
      </w:r>
      <w:r>
        <w:rPr>
          <w:rFonts w:ascii="Times New Roman" w:hAnsi="Times New Roman" w:cs="Times New Roman"/>
          <w:sz w:val="28"/>
          <w:szCs w:val="28"/>
        </w:rPr>
        <w:t xml:space="preserve">выполнение задач структурного элемента такой программы, и отражающий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социально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экономические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 иные общественно значимые эффекты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ее структурного элемента;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7"/>
        <w:numPr>
          <w:ilvl w:val="0"/>
          <w:numId w:val="9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прокси-показатель – дополнительный показатель муниципальной программы или ее структурного элемента, отражающий динамику основного показателя, но имеющий более частую периодичность расчета;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7"/>
        <w:numPr>
          <w:ilvl w:val="0"/>
          <w:numId w:val="9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контрольная точка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документально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подтверждаемое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событие,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отражающее факт завершения значимых действий по выполнению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(достижению) мероприятия (результата) структурного элемента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и (или) созданию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объекта;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7"/>
        <w:numPr>
          <w:ilvl w:val="0"/>
          <w:numId w:val="9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маркировка – реализуемое в информационных системах присвоение признака связи параметров муниципальных программ и их структурных элементов между собой, а также с параметрами других документов.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понятия и термины используются для целей реализации Положения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значениях,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 xml:space="preserve">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иными нормативными правовыми актами Белгородской области,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муниципальными правовыми актами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Черня</w:t>
      </w:r>
      <w:r>
        <w:rPr>
          <w:rFonts w:ascii="Times New Roman" w:hAnsi="Times New Roman" w:cs="Times New Roman"/>
          <w:sz w:val="28"/>
          <w:szCs w:val="28"/>
        </w:rPr>
        <w:t xml:space="preserve">нского района.</w:t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Муниципальная программа Чернянского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представляет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собой докуме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т стратегического планирования, содержащий комплекс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планируемых мероприятий (результатов), взаимоувязанных по задачам, срокам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осуществления, исполнителям и ресурсам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обеспечивающих </w:t>
      </w:r>
      <w:r>
        <w:rPr>
          <w:rFonts w:ascii="Times New Roman" w:hAnsi="Times New Roman" w:cs="Times New Roman"/>
          <w:sz w:val="28"/>
          <w:szCs w:val="28"/>
        </w:rPr>
        <w:t xml:space="preserve">наиболее эффективное </w:t>
      </w:r>
      <w:r>
        <w:rPr>
          <w:rFonts w:ascii="Times New Roman" w:hAnsi="Times New Roman" w:cs="Times New Roman"/>
          <w:sz w:val="28"/>
          <w:szCs w:val="28"/>
        </w:rPr>
        <w:t xml:space="preserve">достижение целей</w:t>
      </w:r>
      <w:r>
        <w:rPr>
          <w:rFonts w:ascii="Times New Roman" w:hAnsi="Times New Roman" w:cs="Times New Roman"/>
          <w:sz w:val="28"/>
          <w:szCs w:val="28"/>
        </w:rPr>
        <w:t xml:space="preserve"> и решение задач</w:t>
      </w:r>
      <w:r>
        <w:rPr>
          <w:rFonts w:ascii="Times New Roman" w:hAnsi="Times New Roman" w:cs="Times New Roman"/>
          <w:sz w:val="28"/>
          <w:szCs w:val="28"/>
        </w:rPr>
        <w:t xml:space="preserve"> социально-экономического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развития </w:t>
      </w:r>
      <w:r>
        <w:rPr>
          <w:rFonts w:ascii="Times New Roman" w:hAnsi="Times New Roman" w:cs="Times New Roman"/>
          <w:sz w:val="28"/>
          <w:szCs w:val="28"/>
        </w:rPr>
        <w:t xml:space="preserve">Чернянского района.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>
        <w:rPr>
          <w:rFonts w:ascii="Times New Roman" w:hAnsi="Times New Roman" w:cs="Times New Roman"/>
          <w:sz w:val="28"/>
          <w:szCs w:val="28"/>
        </w:rPr>
        <w:t xml:space="preserve">Разработка и реализация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исходя из следующих принципов: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7"/>
        <w:numPr>
          <w:ilvl w:val="0"/>
          <w:numId w:val="21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достижения целей и приоритетов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Чернянского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установленных документами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стратегического планирования;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7"/>
        <w:numPr>
          <w:ilvl w:val="0"/>
          <w:numId w:val="21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обеспечение планирования и реализации муниципальных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 учетом необходимости достижения национальных целей развития Российской Федерации, определенных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Указом Президента РФ от 07.05.2024 г. № 309 «О национальных целях развития Российской Федерации на период до 2030 года и на перспективу до 2036 года»,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целевых показателей,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их характеризующих, а также стратегических целей и приоритетов развития соответствующей отрасли или сферы социально-экономического развития Российской Федерации, установленных в государственных программах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Белгородской области;</w:t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pStyle w:val="977"/>
        <w:numPr>
          <w:ilvl w:val="0"/>
          <w:numId w:val="21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</w:rPr>
        <w:t xml:space="preserve">включение в состав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всех инструментов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 мероприятий в соответствующ</w:t>
      </w:r>
      <w:r>
        <w:rPr>
          <w:rFonts w:ascii="Times New Roman" w:hAnsi="Times New Roman" w:cs="Times New Roman"/>
          <w:sz w:val="28"/>
          <w:szCs w:val="28"/>
        </w:rPr>
        <w:t xml:space="preserve">ей</w:t>
      </w:r>
      <w:r>
        <w:rPr>
          <w:rFonts w:ascii="Times New Roman" w:hAnsi="Times New Roman" w:cs="Times New Roman"/>
          <w:sz w:val="28"/>
          <w:szCs w:val="28"/>
        </w:rPr>
        <w:t xml:space="preserve"> отрасли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сфере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7"/>
        <w:numPr>
          <w:ilvl w:val="0"/>
          <w:numId w:val="21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обеспечение консолидации бюджетных ассигнований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бюджета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района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 в том числе предоставляемых межбюджетных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трансфертов из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областного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бюджета бюджету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района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бюджет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городских и сельских поселений,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также внебюджетных источников,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направленных на реализацию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политики в соответствующих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сферах и влияющих на достижение показателей, выполнение (достижение)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мероприятий (результатов), запланированных в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программах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77"/>
        <w:numPr>
          <w:ilvl w:val="0"/>
          <w:numId w:val="21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green"/>
        </w:rPr>
      </w:r>
      <w:r>
        <w:rPr>
          <w:rFonts w:ascii="Times New Roman" w:hAnsi="Times New Roman" w:cs="Times New Roman"/>
          <w:sz w:val="28"/>
          <w:szCs w:val="28"/>
        </w:rPr>
        <w:t xml:space="preserve">синхронизация муниципальных программ с государственными программами Белгородской области;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7"/>
        <w:numPr>
          <w:ilvl w:val="0"/>
          <w:numId w:val="21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учет показателей оценки эффективности деятельности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7"/>
        <w:numPr>
          <w:ilvl w:val="0"/>
          <w:numId w:val="21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выдел</w:t>
      </w:r>
      <w:r>
        <w:rPr>
          <w:rFonts w:ascii="Times New Roman" w:hAnsi="Times New Roman" w:cs="Times New Roman"/>
          <w:sz w:val="28"/>
          <w:szCs w:val="28"/>
        </w:rPr>
        <w:t xml:space="preserve">ение в структуре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программ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</w:t>
      </w:r>
      <w:r>
        <w:rPr>
          <w:rFonts w:ascii="Times New Roman" w:hAnsi="Times New Roman" w:cs="Times New Roman"/>
          <w:sz w:val="28"/>
          <w:szCs w:val="28"/>
        </w:rPr>
        <w:t xml:space="preserve">проектов, направленных на получение уникальных результатов </w:t>
      </w:r>
      <w:r>
        <w:rPr>
          <w:rFonts w:ascii="Times New Roman" w:hAnsi="Times New Roman" w:cs="Times New Roman"/>
          <w:sz w:val="28"/>
          <w:szCs w:val="28"/>
        </w:rPr>
        <w:t xml:space="preserve">в условиях временных и ресурсных ограничений и определяемых, формируемых и реализуемых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администрации муниципального района «Чернянский район» Белгородской области от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22.10.2012 № 833 «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Положения об управлении проектами в исполнительных органах местного самоуправления Чернянского района, а также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подведомственных им  учреждениях, предприятиях и организация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(далее – П</w:t>
      </w:r>
      <w:r>
        <w:rPr>
          <w:rFonts w:ascii="Times New Roman" w:hAnsi="Times New Roman" w:cs="Times New Roman"/>
          <w:sz w:val="28"/>
          <w:szCs w:val="28"/>
        </w:rPr>
        <w:t xml:space="preserve">оложение об управлении проектами)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- </w:t>
      </w:r>
      <w:r>
        <w:rPr>
          <w:rFonts w:ascii="Times New Roman" w:hAnsi="Times New Roman" w:cs="Times New Roman"/>
          <w:sz w:val="28"/>
          <w:szCs w:val="28"/>
        </w:rPr>
        <w:t xml:space="preserve">процессных мероприятий, реализуемых непрерывно 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периодической основе;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7"/>
        <w:numPr>
          <w:ilvl w:val="0"/>
          <w:numId w:val="21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закрепление должностного лица, ответственного за реализацию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программы, а также каждого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структу</w:t>
      </w:r>
      <w:r>
        <w:rPr>
          <w:rFonts w:ascii="Times New Roman" w:hAnsi="Times New Roman" w:cs="Times New Roman"/>
          <w:sz w:val="28"/>
          <w:szCs w:val="28"/>
        </w:rPr>
        <w:t xml:space="preserve">рного элемента такой програ</w:t>
      </w:r>
      <w:r>
        <w:rPr>
          <w:rFonts w:ascii="Times New Roman" w:hAnsi="Times New Roman" w:cs="Times New Roman"/>
          <w:sz w:val="28"/>
          <w:szCs w:val="28"/>
        </w:rPr>
        <w:t xml:space="preserve">ммы;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pStyle w:val="977"/>
        <w:numPr>
          <w:ilvl w:val="0"/>
          <w:numId w:val="21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наличие информационного ресурса для планирования муниципальных программ и формирования отчетности по ним, указанного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пункте 1.6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астоящего раздела, и возможность информационного взаимодействия и обмена данными с иными информационными система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предусмотренными Положением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 системе управления государственными программами Российской Федерации, утвержденным постановлением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 26.05.2021 № 786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«О системе управления государственными программами Российской Федерации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pStyle w:val="977"/>
        <w:numPr>
          <w:ilvl w:val="0"/>
          <w:numId w:val="21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обеспечение во</w:t>
      </w:r>
      <w:r>
        <w:rPr>
          <w:rFonts w:ascii="Times New Roman" w:hAnsi="Times New Roman" w:cs="Times New Roman"/>
          <w:sz w:val="28"/>
          <w:szCs w:val="28"/>
        </w:rPr>
        <w:t xml:space="preserve">зможности маркировки в информационной системе, указанной в пункте 1.6 настоящего раздела, в составе муниципальной программы ее параметров (в том числе показателей, мероприятий (результатов), параметров финансового обеспечения), соответствующих сферам реа</w:t>
      </w:r>
      <w:r>
        <w:rPr>
          <w:rFonts w:ascii="Times New Roman" w:hAnsi="Times New Roman" w:cs="Times New Roman"/>
          <w:sz w:val="28"/>
          <w:szCs w:val="28"/>
        </w:rPr>
        <w:t xml:space="preserve">лизации муниципальных программ, и их структурных элементов, а также обеспечение маркировки муниципальных программ и их стр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уктурных элементов, относящихся к реализации национальных проектов (программ),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 учетом требований пункта 1.8. настоящего раздела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pStyle w:val="983"/>
        <w:ind w:right="200" w:firstLine="740"/>
        <w:spacing w:before="0" w:line="322" w:lineRule="exact"/>
        <w:shd w:val="clear" w:color="auto" w:fill="auto"/>
        <w:tabs>
          <w:tab w:val="left" w:pos="1062" w:leader="none"/>
        </w:tabs>
        <w:rPr>
          <w:highlight w:val="white"/>
          <w:shd w:val="clear" w:color="auto" w:fill="ffff00"/>
        </w:rPr>
      </w:pPr>
      <w:r>
        <w:rPr>
          <w:highlight w:val="white"/>
          <w:shd w:val="clear" w:color="auto" w:fill="ffff00"/>
        </w:rPr>
        <w:t xml:space="preserve">л)</w:t>
      </w:r>
      <w:r>
        <w:rPr>
          <w:highlight w:val="white"/>
          <w:shd w:val="clear" w:color="auto" w:fill="ffff00"/>
        </w:rPr>
        <w:tab/>
        <w:t xml:space="preserve">однократность ввода данных при формиро</w:t>
      </w:r>
      <w:r>
        <w:rPr>
          <w:highlight w:val="white"/>
          <w:shd w:val="clear" w:color="auto" w:fill="ffff00"/>
        </w:rPr>
        <w:t xml:space="preserve">вании, реализации </w:t>
      </w:r>
      <w:r>
        <w:rPr>
          <w:highlight w:val="white"/>
          <w:shd w:val="clear" w:color="auto" w:fill="ffff00"/>
        </w:rPr>
        <w:t xml:space="preserve">муниципальных программ  и их мониторинге.</w:t>
      </w:r>
      <w:r>
        <w:rPr>
          <w:highlight w:val="white"/>
          <w:shd w:val="clear" w:color="auto" w:fill="ffff00"/>
        </w:rPr>
      </w:r>
      <w:r>
        <w:rPr>
          <w:highlight w:val="white"/>
          <w:shd w:val="clear" w:color="auto" w:fill="ffff00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Разработка 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реализация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 осуществляется ответственным исполнителем такой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совместно с ее соисполнителями и участниками.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1.</w:t>
      </w: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 Формирование, представление, согласование и утверждение документов и информации, в том числе паспортов муниципальных программ, паспортов структурных элементов 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программ</w:t>
      </w:r>
      <w:r>
        <w:rPr>
          <w:rFonts w:ascii="Times New Roman" w:hAnsi="Times New Roman" w:cs="Times New Roman"/>
          <w:sz w:val="28"/>
          <w:szCs w:val="28"/>
        </w:rPr>
        <w:t xml:space="preserve">, планов реализации структурных элементов муниципальных программ, отчетов о 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их реализации, запросов на их изменение, а также иных документов </w:t>
      </w:r>
      <w:r>
        <w:rPr>
          <w:rFonts w:ascii="Times New Roman" w:hAnsi="Times New Roman" w:cs="Times New Roman"/>
          <w:sz w:val="28"/>
          <w:szCs w:val="28"/>
        </w:rPr>
        <w:t xml:space="preserve">и материалов, разрабатываемых при реализации, мониторинге и оценке эффективности муниципальных программ, осуществляются в форме документов на бумажном носителе, подписанных лицами, уполномоченными </w:t>
      </w:r>
      <w:r>
        <w:rPr>
          <w:rFonts w:ascii="Times New Roman" w:hAnsi="Times New Roman" w:cs="Times New Roman"/>
          <w:sz w:val="28"/>
          <w:szCs w:val="28"/>
        </w:rPr>
        <w:t xml:space="preserve">в установленном порядке действовать от имени ответственного исполнителя (соисполнителя, участника) муниципальной программ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>
        <w:rPr>
          <w:rFonts w:ascii="Times New Roman" w:hAnsi="Times New Roman" w:cs="Times New Roman"/>
          <w:sz w:val="28"/>
          <w:szCs w:val="28"/>
        </w:rPr>
        <w:t xml:space="preserve">или в региональной системе по мере ввода в эк</w:t>
      </w:r>
      <w:r>
        <w:rPr>
          <w:rFonts w:ascii="Times New Roman" w:hAnsi="Times New Roman" w:cs="Times New Roman"/>
          <w:sz w:val="28"/>
          <w:szCs w:val="28"/>
        </w:rPr>
        <w:t xml:space="preserve">сплуатацию ее компонентов и модулей, а при ее отсутствии - в государственной интегрированной информационной системе управления общественными финансами «Электронный бюджет» (далее - система «Электронный бюджет») по мере ввода в эксплуатацию ее компонентов и</w:t>
      </w:r>
      <w:r>
        <w:rPr>
          <w:rFonts w:ascii="Times New Roman" w:hAnsi="Times New Roman" w:cs="Times New Roman"/>
          <w:sz w:val="28"/>
          <w:szCs w:val="28"/>
        </w:rPr>
        <w:t xml:space="preserve"> модулей, в фо</w:t>
      </w:r>
      <w:r>
        <w:rPr>
          <w:rFonts w:ascii="Times New Roman" w:hAnsi="Times New Roman" w:cs="Times New Roman"/>
          <w:sz w:val="28"/>
          <w:szCs w:val="28"/>
        </w:rPr>
        <w:t xml:space="preserve">рме электронных документов, подписанных усиленной квалифицированной электронной подписью лиц, уполномоченных в установленном порядке действовать от имени ответственного исполнителя (соисполнителя, участника) муниципальной программы.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1.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 О</w:t>
      </w:r>
      <w:r>
        <w:rPr>
          <w:rFonts w:ascii="Times New Roman" w:hAnsi="Times New Roman" w:cs="Times New Roman"/>
          <w:sz w:val="28"/>
          <w:szCs w:val="28"/>
        </w:rPr>
        <w:t xml:space="preserve">тветственны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 xml:space="preserve">исполнител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(соисполнители)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программ нес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ут персональную ответственность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 достоверность и своевременность представления информации, формируемой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(отображаемой)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бумажном носителе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информационной системе, указанной в пункте 1.6 настоящего раздел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размещ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аемой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сайте орган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местного самоуправления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района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Ответственными исполнителями, соисполнителями и участниками муниципальных программ в информационной системе, указанной в пункте 1.6. настоящего раздела, обеспечивается маркировка параметров муниципальных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 и их структурных элементов, в том числе относящихся: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 сферам реализации муниципальных программ и их структурных элементов;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 реализации национальных проектов.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1.9.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С </w:t>
      </w:r>
      <w:r>
        <w:rPr>
          <w:rFonts w:ascii="Times New Roman" w:hAnsi="Times New Roman" w:eastAsia="Calibri" w:cs="Times New Roman" w:eastAsiaTheme="minorHAnsi"/>
          <w:b w:val="0"/>
          <w:bCs w:val="0"/>
          <w:color w:val="000000"/>
          <w:sz w:val="28"/>
          <w:szCs w:val="28"/>
          <w:highlight w:val="white"/>
          <w:shd w:val="clear" w:color="auto" w:fill="auto"/>
          <w:lang w:eastAsia="en-US"/>
        </w:rPr>
        <w:t xml:space="preserve">целью обеспечения проведения независимой антикоррупционной эксперт</w:t>
      </w:r>
      <w:r>
        <w:rPr>
          <w:rFonts w:ascii="Times New Roman" w:hAnsi="Times New Roman" w:eastAsia="Calibri" w:cs="Times New Roman" w:eastAsiaTheme="minorHAnsi"/>
          <w:b w:val="0"/>
          <w:bCs w:val="0"/>
          <w:color w:val="000000"/>
          <w:sz w:val="28"/>
          <w:szCs w:val="28"/>
          <w:highlight w:val="white"/>
          <w:shd w:val="clear" w:color="auto" w:fill="auto"/>
          <w:lang w:eastAsia="en-US"/>
        </w:rPr>
        <w:t xml:space="preserve">изы, </w:t>
      </w:r>
      <w:r>
        <w:rPr>
          <w:rFonts w:ascii="Times New Roman" w:hAnsi="Times New Roman" w:eastAsia="Calibri" w:cs="Times New Roman" w:eastAsiaTheme="minorHAnsi"/>
          <w:b w:val="0"/>
          <w:bCs w:val="0"/>
          <w:color w:val="000000"/>
          <w:sz w:val="28"/>
          <w:szCs w:val="28"/>
          <w:highlight w:val="white"/>
          <w:shd w:val="clear" w:color="auto" w:fill="auto"/>
          <w:lang w:eastAsia="en-US"/>
        </w:rPr>
        <w:t xml:space="preserve"> л</w:t>
      </w:r>
      <w:r>
        <w:rPr>
          <w:rFonts w:ascii="Times New Roman" w:hAnsi="Times New Roman" w:eastAsia="Calibri" w:cs="Times New Roman" w:eastAsiaTheme="minorHAnsi"/>
          <w:b w:val="0"/>
          <w:bCs w:val="0"/>
          <w:color w:val="000000"/>
          <w:sz w:val="28"/>
          <w:szCs w:val="28"/>
          <w:highlight w:val="white"/>
          <w:shd w:val="clear" w:color="auto" w:fill="auto"/>
          <w:lang w:eastAsia="en-US"/>
        </w:rPr>
        <w:t xml:space="preserve">ица, ответственные за подготовку проекта нормативного правового акта  Чернянского района </w:t>
      </w:r>
      <w:r>
        <w:rPr>
          <w:rFonts w:ascii="Times New Roman" w:hAnsi="Times New Roman" w:eastAsia="Calibri" w:cs="Times New Roman" w:eastAsiaTheme="minorHAnsi"/>
          <w:b w:val="0"/>
          <w:bCs w:val="0"/>
          <w:color w:val="000000"/>
          <w:sz w:val="28"/>
          <w:szCs w:val="28"/>
          <w:highlight w:val="white"/>
          <w:shd w:val="clear" w:color="auto" w:fill="auto"/>
          <w:lang w:eastAsia="en-US"/>
        </w:rPr>
        <w:t xml:space="preserve">-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проекта постановления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администрации Чернянского района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муниципальной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программе (в том числе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внесение соответствующих изменений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)</w:t>
      </w:r>
      <w:r>
        <w:rPr>
          <w:rFonts w:ascii="Times New Roman" w:hAnsi="Times New Roman" w:eastAsia="Calibri" w:cs="Times New Roman" w:eastAsiaTheme="minorHAnsi"/>
          <w:b w:val="0"/>
          <w:bCs w:val="0"/>
          <w:color w:val="000000"/>
          <w:sz w:val="28"/>
          <w:szCs w:val="28"/>
          <w:highlight w:val="white"/>
          <w:shd w:val="clear" w:color="auto" w:fill="auto"/>
          <w:lang w:eastAsia="en-US"/>
        </w:rPr>
        <w:t xml:space="preserve">, размещают проект такого постановления (с приложениями) </w:t>
      </w:r>
      <w:r>
        <w:rPr>
          <w:rFonts w:ascii="Times New Roman" w:hAnsi="Times New Roman" w:cs="Times New Roman" w:eastAsiaTheme="minorHAnsi"/>
          <w:b w:val="0"/>
          <w:bCs w:val="0"/>
          <w:sz w:val="28"/>
          <w:szCs w:val="28"/>
          <w:highlight w:val="white"/>
          <w:shd w:val="clear" w:color="auto" w:fill="auto"/>
        </w:rPr>
        <w:t xml:space="preserve">на официальном сайте ор</w:t>
      </w:r>
      <w:r>
        <w:rPr>
          <w:rFonts w:ascii="Times New Roman" w:hAnsi="Times New Roman" w:cs="Times New Roman" w:eastAsiaTheme="minorHAnsi"/>
          <w:b w:val="0"/>
          <w:bCs w:val="0"/>
          <w:sz w:val="28"/>
          <w:szCs w:val="28"/>
          <w:highlight w:val="white"/>
          <w:shd w:val="clear" w:color="auto" w:fill="auto"/>
        </w:rPr>
        <w:t xml:space="preserve">ганов мес</w:t>
      </w:r>
      <w:r>
        <w:rPr>
          <w:rFonts w:ascii="Times New Roman" w:hAnsi="Times New Roman" w:cs="Times New Roman" w:eastAsiaTheme="minorHAnsi"/>
          <w:b w:val="0"/>
          <w:bCs w:val="0"/>
          <w:sz w:val="28"/>
          <w:szCs w:val="28"/>
          <w:highlight w:val="white"/>
          <w:shd w:val="clear" w:color="auto" w:fill="auto"/>
        </w:rPr>
        <w:t xml:space="preserve">тного самоуправления Чернянского района (адрес с</w:t>
      </w:r>
      <w:r>
        <w:rPr>
          <w:rFonts w:ascii="Times New Roman" w:hAnsi="Times New Roman" w:cs="Times New Roman" w:eastAsiaTheme="minorHAnsi"/>
          <w:b w:val="0"/>
          <w:bCs w:val="0"/>
          <w:sz w:val="28"/>
          <w:szCs w:val="28"/>
          <w:highlight w:val="white"/>
          <w:shd w:val="clear" w:color="auto" w:fill="auto"/>
        </w:rPr>
        <w:t xml:space="preserve">айта https://chernyanskijrajon-r31.gosweb.gosuslugi.ru) в рубрике «Проекты НПА» подраздела «Документы» раздела «Официально» в соответствии с постановлением администрации муниципального района «Чернянский район» Белгородской области от 27.10.2022 г. № 664 «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О порядке проведения антикоррупционной экспертизы нор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мативных правовых актов </w:t>
      </w:r>
      <w:r>
        <w:rPr>
          <w:rFonts w:ascii="Times New Roman" w:hAnsi="Times New Roman" w:eastAsia="Calibri" w:cs="Times New Roman" w:eastAsiaTheme="minorHAnsi"/>
          <w:b w:val="0"/>
          <w:bCs w:val="0"/>
          <w:color w:val="auto"/>
          <w:sz w:val="28"/>
          <w:szCs w:val="28"/>
          <w:highlight w:val="white"/>
          <w:lang w:eastAsia="en-US"/>
        </w:rPr>
        <w:t xml:space="preserve">и проектов нормативных правовых актов</w:t>
      </w:r>
      <w:r>
        <w:rPr>
          <w:rFonts w:ascii="Times New Roman" w:hAnsi="Times New Roman" w:eastAsia="Calibri" w:cs="Times New Roman" w:eastAsiaTheme="minorHAnsi"/>
          <w:b w:val="0"/>
          <w:bCs w:val="0"/>
          <w:color w:val="auto"/>
          <w:sz w:val="28"/>
          <w:szCs w:val="28"/>
          <w:highlight w:val="white"/>
          <w:lang w:eastAsia="en-US"/>
        </w:rPr>
        <w:t xml:space="preserve"> </w:t>
      </w:r>
      <w:r>
        <w:rPr>
          <w:rFonts w:ascii="Times New Roman" w:hAnsi="Times New Roman" w:cs="Times New Roman" w:eastAsiaTheme="minorHAnsi"/>
          <w:b w:val="0"/>
          <w:bCs w:val="0"/>
          <w:sz w:val="28"/>
          <w:szCs w:val="28"/>
          <w:highlight w:val="white"/>
          <w:shd w:val="clear" w:color="auto" w:fill="auto"/>
        </w:rPr>
        <w:t xml:space="preserve">муниципального района «Чернянский район» Белгородской област</w:t>
      </w:r>
      <w:r>
        <w:rPr>
          <w:rFonts w:ascii="Times New Roman" w:hAnsi="Times New Roman" w:cs="Times New Roman" w:eastAsiaTheme="minorHAnsi"/>
          <w:b w:val="0"/>
          <w:bCs w:val="0"/>
          <w:sz w:val="28"/>
          <w:szCs w:val="28"/>
          <w:highlight w:val="white"/>
          <w:shd w:val="clear" w:color="auto" w:fill="auto"/>
        </w:rPr>
        <w:t xml:space="preserve">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 w:eastAsiaTheme="minorHAnsi"/>
          <w:sz w:val="28"/>
          <w:szCs w:val="28"/>
          <w:highlight w:val="white"/>
          <w:shd w:val="clear" w:color="auto" w:fill="auto"/>
        </w:rPr>
      </w:r>
      <w:r>
        <w:rPr>
          <w:rFonts w:ascii="Times New Roman" w:hAnsi="Times New Roman" w:cs="Times New Roman" w:eastAsiaTheme="minorHAnsi"/>
          <w:sz w:val="28"/>
          <w:szCs w:val="28"/>
          <w:highlight w:val="white"/>
          <w:shd w:val="clear" w:color="auto" w:fill="auto"/>
        </w:rPr>
        <w:t xml:space="preserve">1.10.</w:t>
      </w:r>
      <w:r>
        <w:rPr>
          <w:rFonts w:ascii="Times New Roman" w:hAnsi="Times New Roman" w:cs="Times New Roman" w:eastAsiaTheme="minorHAnsi"/>
          <w:sz w:val="28"/>
          <w:szCs w:val="28"/>
          <w:highlight w:val="white"/>
          <w:shd w:val="clear" w:color="auto" w:fill="auto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 целью выявления и оценки комплаенс-рисков, </w:t>
      </w:r>
      <w:r>
        <w:rPr>
          <w:rFonts w:ascii="Times New Roman" w:hAnsi="Times New Roman" w:eastAsia="Calibri" w:cs="Times New Roman" w:eastAsiaTheme="minorHAnsi"/>
          <w:b w:val="0"/>
          <w:bCs w:val="0"/>
          <w:color w:val="000000"/>
          <w:sz w:val="28"/>
          <w:szCs w:val="28"/>
          <w:highlight w:val="white"/>
          <w:shd w:val="clear" w:color="auto" w:fill="auto"/>
          <w:lang w:eastAsia="en-US"/>
        </w:rPr>
        <w:t xml:space="preserve">л</w:t>
      </w:r>
      <w:r>
        <w:rPr>
          <w:rFonts w:ascii="Times New Roman" w:hAnsi="Times New Roman" w:eastAsia="Calibri" w:cs="Times New Roman" w:eastAsiaTheme="minorHAnsi"/>
          <w:b w:val="0"/>
          <w:bCs w:val="0"/>
          <w:color w:val="000000"/>
          <w:sz w:val="28"/>
          <w:szCs w:val="28"/>
          <w:highlight w:val="white"/>
          <w:shd w:val="clear" w:color="auto" w:fill="auto"/>
          <w:lang w:eastAsia="en-US"/>
        </w:rPr>
        <w:t xml:space="preserve">ица, ответственные за подготовку проекта нормативного правового акта Чернянского района </w:t>
      </w:r>
      <w:r>
        <w:rPr>
          <w:rFonts w:ascii="Times New Roman" w:hAnsi="Times New Roman" w:eastAsia="Calibri" w:cs="Times New Roman" w:eastAsiaTheme="minorHAnsi"/>
          <w:b w:val="0"/>
          <w:bCs w:val="0"/>
          <w:color w:val="000000"/>
          <w:sz w:val="28"/>
          <w:szCs w:val="28"/>
          <w:highlight w:val="white"/>
          <w:shd w:val="clear" w:color="auto" w:fill="auto"/>
          <w:lang w:eastAsia="en-US"/>
        </w:rPr>
        <w:t xml:space="preserve">-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проекта постановления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администрации Чернянского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о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муници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пальной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программе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(в том числе внесение соответствующих изменений)</w:t>
      </w:r>
      <w:r>
        <w:rPr>
          <w:rFonts w:ascii="Times New Roman" w:hAnsi="Times New Roman" w:eastAsia="Calibri" w:cs="Times New Roman" w:eastAsiaTheme="minorHAnsi"/>
          <w:b w:val="0"/>
          <w:bCs w:val="0"/>
          <w:color w:val="000000"/>
          <w:sz w:val="28"/>
          <w:szCs w:val="28"/>
          <w:highlight w:val="white"/>
          <w:shd w:val="clear" w:color="auto" w:fill="auto"/>
          <w:lang w:eastAsia="en-US"/>
        </w:rPr>
        <w:t xml:space="preserve">, размещают проект такого постановления (с приложениями) </w:t>
      </w:r>
      <w:r>
        <w:rPr>
          <w:rFonts w:ascii="Times New Roman" w:hAnsi="Times New Roman" w:cs="Times New Roman" w:eastAsiaTheme="minorHAnsi"/>
          <w:b w:val="0"/>
          <w:bCs w:val="0"/>
          <w:sz w:val="28"/>
          <w:szCs w:val="28"/>
          <w:highlight w:val="white"/>
          <w:shd w:val="clear" w:color="auto" w:fill="auto"/>
        </w:rPr>
        <w:t xml:space="preserve">на официальном сайте ор</w:t>
      </w:r>
      <w:r>
        <w:rPr>
          <w:rFonts w:ascii="Times New Roman" w:hAnsi="Times New Roman" w:cs="Times New Roman" w:eastAsiaTheme="minorHAnsi"/>
          <w:b w:val="0"/>
          <w:bCs w:val="0"/>
          <w:sz w:val="28"/>
          <w:szCs w:val="28"/>
          <w:highlight w:val="white"/>
          <w:shd w:val="clear" w:color="auto" w:fill="auto"/>
        </w:rPr>
        <w:t xml:space="preserve">ганов мес</w:t>
      </w:r>
      <w:r>
        <w:rPr>
          <w:rFonts w:ascii="Times New Roman" w:hAnsi="Times New Roman" w:cs="Times New Roman" w:eastAsiaTheme="minorHAnsi"/>
          <w:b w:val="0"/>
          <w:bCs w:val="0"/>
          <w:sz w:val="28"/>
          <w:szCs w:val="28"/>
          <w:highlight w:val="white"/>
          <w:shd w:val="clear" w:color="auto" w:fill="auto"/>
        </w:rPr>
        <w:t xml:space="preserve">тного самоуправления Чернянского района (адрес сайта https://chernyanskijrajon-r31.gosweb.gosuslugi.ru) в разделе «Антимонопольный комплаенс» </w:t>
      </w:r>
      <w:r>
        <w:rPr>
          <w:rFonts w:ascii="Times New Roman" w:hAnsi="Times New Roman" w:cs="Times New Roman" w:eastAsiaTheme="minorHAnsi"/>
          <w:b w:val="0"/>
          <w:bCs w:val="0"/>
          <w:sz w:val="28"/>
          <w:szCs w:val="28"/>
          <w:highlight w:val="white"/>
          <w:shd w:val="clear" w:color="auto" w:fill="auto"/>
        </w:rPr>
        <w:t xml:space="preserve">в соответствии с постановлением администрации муниципального района «Чернянский район» Белгородской области от 21.06.2019 г. № 342-р «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Об организации системы внутреннего обеспечения соответствия требованиям антимонопольного законодательства (антимонопольного комплаенса) в администрации </w:t>
      </w:r>
      <w:r>
        <w:rPr>
          <w:rFonts w:ascii="Times New Roman" w:hAnsi="Times New Roman" w:cs="Times New Roman" w:eastAsiaTheme="minorHAnsi"/>
          <w:b w:val="0"/>
          <w:bCs w:val="0"/>
          <w:sz w:val="28"/>
          <w:szCs w:val="28"/>
          <w:highlight w:val="white"/>
          <w:shd w:val="clear" w:color="auto" w:fill="auto"/>
        </w:rPr>
        <w:t xml:space="preserve">муниципального района «Чернянский район» Белгородской област</w:t>
      </w:r>
      <w:r>
        <w:rPr>
          <w:rFonts w:ascii="Times New Roman" w:hAnsi="Times New Roman" w:cs="Times New Roman" w:eastAsiaTheme="minorHAnsi"/>
          <w:b w:val="0"/>
          <w:bCs w:val="0"/>
          <w:sz w:val="28"/>
          <w:szCs w:val="28"/>
          <w:highlight w:val="white"/>
          <w:shd w:val="clear" w:color="auto" w:fill="auto"/>
        </w:rPr>
        <w:t xml:space="preserve">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 w:eastAsiaTheme="minorHAnsi"/>
          <w:b w:val="0"/>
          <w:bCs w:val="0"/>
          <w:sz w:val="28"/>
          <w:szCs w:val="28"/>
          <w:highlight w:val="white"/>
          <w:shd w:val="clear" w:color="auto" w:fill="auto"/>
        </w:rPr>
        <w:t xml:space="preserve"> 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1.11.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Информация о параметрах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 программ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в том числе опубликова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ные нормативные правовые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акты об утверждении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(л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ибо внесение изменений в такие акты)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подлежат размещению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в сетевом издании «Приосколье 31» (раздел «Официальные документы» (адрес сайта: http://www.GAZETA-PRIOSKOLYE.RU)) и на официальном сайте органов местного самоуправления Чернянского района (адрес сайта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: </w:t>
      </w:r>
      <w:hyperlink r:id="rId14" w:tooltip="http://www.chernyanskijrajon-r31.gosweb.gosuslugi.ru" w:history="1">
        <w:r>
          <w:rPr>
            <w:rStyle w:val="967"/>
            <w:rFonts w:ascii="Times New Roman" w:hAnsi="Times New Roman" w:cs="Times New Roman"/>
            <w:b w:val="0"/>
            <w:bCs w:val="0"/>
            <w:color w:val="000000" w:themeColor="text1"/>
            <w:sz w:val="28"/>
            <w:szCs w:val="28"/>
            <w:highlight w:val="white"/>
          </w:rPr>
          <w:t xml:space="preserve">http://www.chernyanskijrajon-r31.gosweb.gosuslugi.ru</w:t>
        </w:r>
      </w:hyperlink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)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в установленном Уставом Чернянского района порядке.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b/>
          <w:sz w:val="28"/>
          <w:szCs w:val="28"/>
        </w:rPr>
        <w:t xml:space="preserve">. Требова</w:t>
      </w:r>
      <w:r>
        <w:rPr>
          <w:rFonts w:ascii="Times New Roman" w:hAnsi="Times New Roman" w:cs="Times New Roman"/>
          <w:b/>
          <w:sz w:val="28"/>
          <w:szCs w:val="28"/>
        </w:rPr>
        <w:t xml:space="preserve">ния к структуре и целеполаганию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программ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992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2.1. 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программа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системой следующих документов: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7"/>
        <w:numPr>
          <w:ilvl w:val="0"/>
          <w:numId w:val="30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стратегические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приоритеты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-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приоритеты и цели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олитики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том числе с указанием связи с национальными целями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государственными программами Белгородской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Стратегией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социально-экономического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развит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района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7"/>
        <w:numPr>
          <w:ilvl w:val="0"/>
          <w:numId w:val="30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7"/>
        <w:numPr>
          <w:ilvl w:val="0"/>
          <w:numId w:val="30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паспорта структурных элементов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7"/>
        <w:numPr>
          <w:ilvl w:val="0"/>
          <w:numId w:val="30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планы реализации структурных элементов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муниципальной 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7"/>
        <w:numPr>
          <w:ilvl w:val="0"/>
          <w:numId w:val="30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правила предоставления межбюджетных трансфертов 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федерального бюджета,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областного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бюджета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Чернянского районного бюджета (бюджетам поселений района), в рамках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                  (при необходимости)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7"/>
        <w:numPr>
          <w:ilvl w:val="0"/>
          <w:numId w:val="30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правила осуществления бюджетных инвестиций и предоставления субсидий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федерального бюджета,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областного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бюджета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районного бюджет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 юридическим лицам в рамках реализации муниципальной программы                                      (при необходимости);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7"/>
        <w:numPr>
          <w:ilvl w:val="0"/>
          <w:numId w:val="30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решения об осуществлении капитальных вложений в рамках реализации муниципальной программы (при необходимости);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7"/>
        <w:numPr>
          <w:ilvl w:val="0"/>
          <w:numId w:val="30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решения о заключении от имени Чернянского района муниципальных контрактов, предметом которых является выполнение работ (оказание услуг), длительность производственного цикла выполнения (оказания) которых превышает срок действия утвержденных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лимитов бюджетных обязательств, в рамках муниципальной программы (при необходимости); </w:t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pStyle w:val="977"/>
        <w:numPr>
          <w:ilvl w:val="0"/>
          <w:numId w:val="30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сведения о порядке сбора информации и методике расчета значений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показателей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муниципальной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2.2.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Формиров</w:t>
      </w:r>
      <w:r>
        <w:rPr>
          <w:rFonts w:ascii="Times New Roman" w:hAnsi="Times New Roman" w:cs="Times New Roman"/>
          <w:sz w:val="28"/>
          <w:szCs w:val="28"/>
        </w:rPr>
        <w:t xml:space="preserve">ание реестра документов, входящих в состав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программы, указанных 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пункте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2.1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раздела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обеспечение его актуальности и полно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ты производится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ответственным исполнителем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совместно с ее соисполнителями и участни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ками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 бумажном носителе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в информационной системе, указанной в пункте 1.6 раздела I Положения.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clear" w:pos="0" w:leader="none"/>
          <w:tab w:val="left" w:pos="993" w:leader="none"/>
        </w:tabs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2.3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качестве структурных элементов содержит муниципальные проекты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ведомственные проекты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совокупности</w:t>
      </w:r>
      <w:r>
        <w:rPr>
          <w:rFonts w:ascii="Times New Roman" w:hAnsi="Times New Roman" w:cs="Times New Roman"/>
          <w:sz w:val="28"/>
          <w:szCs w:val="28"/>
        </w:rPr>
        <w:t xml:space="preserve"> составляющие проектную часть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, а также комплексы процессных мероприятий, составляющие процессную часть.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highlight w:val="white"/>
          <w:shd w:val="clear" w:color="auto" w:fill="ffd8ce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могут реализовываться отдельные мероприятия, направленные на проведение аварийно-восстанов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ительных работ и иных мероприятий, связанных с ликвидацией последствий стихий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ных бедстви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й и других чрезвычайных ситуаций в текущем финансовом году (далее - отдельные мероприятия, направленные на ликвидацию последствий чрезвычайных ситуаций)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Перечень отдельных мероприятий устанавливается администрацией Чернянского района.</w:t>
      </w:r>
      <w:r>
        <w:rPr>
          <w:rFonts w:ascii="Times New Roman" w:hAnsi="Times New Roman" w:cs="Times New Roman"/>
          <w:highlight w:val="white"/>
          <w:shd w:val="clear" w:color="auto" w:fill="ffd8ce"/>
          <w14:ligatures w14:val="none"/>
        </w:rPr>
      </w:r>
      <w:r>
        <w:rPr>
          <w:rFonts w:ascii="Times New Roman" w:hAnsi="Times New Roman" w:cs="Times New Roman"/>
          <w:highlight w:val="white"/>
          <w:shd w:val="clear" w:color="auto" w:fill="ffd8ce"/>
          <w14:ligatures w14:val="none"/>
        </w:rPr>
      </w:r>
    </w:p>
    <w:p>
      <w:pPr>
        <w:ind w:firstLine="0"/>
        <w:jc w:val="both"/>
        <w:spacing w:after="0" w:line="0" w:lineRule="atLeast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2.4. Муниципальные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разрабатываются для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реализации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приоритетов и целей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обеспечения безопасности населения, определенных в документах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стратегического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планирования,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 также исполнения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федеральных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областных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правовых актов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правовых актов.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0"/>
        <w:jc w:val="both"/>
        <w:spacing w:after="0" w:line="0" w:lineRule="atLeast"/>
        <w:rPr>
          <w:rFonts w:ascii="Times New Roman" w:hAnsi="Times New Roman" w:cs="Times New Roman"/>
          <w:strike/>
          <w:sz w:val="28"/>
          <w:szCs w:val="28"/>
          <w:highlight w:val="red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trike/>
          <w:sz w:val="28"/>
          <w:szCs w:val="28"/>
          <w:highlight w:val="red"/>
        </w:rPr>
      </w:r>
      <w:r>
        <w:rPr>
          <w:rFonts w:ascii="Times New Roman" w:hAnsi="Times New Roman" w:cs="Times New Roman"/>
          <w:strike/>
          <w:sz w:val="28"/>
          <w:szCs w:val="28"/>
          <w:highlight w:val="red"/>
        </w:rPr>
      </w:r>
    </w:p>
    <w:p>
      <w:pPr>
        <w:ind w:left="0" w:firstLine="0"/>
        <w:jc w:val="both"/>
        <w:spacing w:after="0" w:line="0" w:lineRule="atLeast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2.5. </w:t>
      </w:r>
      <w:r>
        <w:rPr>
          <w:rFonts w:ascii="Times New Roman" w:hAnsi="Times New Roman" w:cs="Times New Roman"/>
          <w:sz w:val="28"/>
          <w:szCs w:val="28"/>
        </w:rPr>
        <w:t xml:space="preserve">В рамках проектной части муниципальной программы осуществляется реализация направлений деятельности, предусматривающих: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 осуществление бюджетных инвестиций в форме капитальных вложений в объекты муниципальной собственности;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предоставление субсидий на осуществление капитальных вложений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в объекты муниципальной собственности;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 предоставление субсидий (иных межбюджетных трансфертов)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из бюджета Чернянского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бюджетам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поселений района</w:t>
      </w:r>
      <w:r>
        <w:rPr>
          <w:rFonts w:ascii="Times New Roman" w:hAnsi="Times New Roman" w:cs="Times New Roman"/>
          <w:sz w:val="28"/>
          <w:szCs w:val="28"/>
        </w:rPr>
        <w:t xml:space="preserve">, отвечающие критериям проектной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 предоставление бюджетных инвестиций и субсидий юридическим лицам;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осуществление стимулирующих налоговых расходов;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организаци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 и проведение научно-исследовательских и опытно-конструкторских работ в сфере реализации муниципальной программы 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 создание и развитие информационных систем;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и)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целевых субсидий муниципальным учреждениям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в целях осуществления капитальных вложений, операций с недвижимым имуществом, приобретения нефинансовых активов, а также реализации иных мероприятий, отвечающих критериям проектной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согласно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Положению об управлении проектами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>
        <w:rPr>
          <w:rFonts w:ascii="Times New Roman" w:hAnsi="Times New Roman" w:cs="Times New Roman"/>
          <w:sz w:val="28"/>
          <w:szCs w:val="28"/>
        </w:rPr>
        <w:t xml:space="preserve">к)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иные направления деятельности, отвечающие критериям проектной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согласно Положению об управлении проектами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cyan"/>
        </w:rPr>
      </w:r>
      <w:r>
        <w:rPr>
          <w:rFonts w:ascii="Times New Roman" w:hAnsi="Times New Roman" w:cs="Times New Roman"/>
          <w:sz w:val="28"/>
          <w:szCs w:val="28"/>
          <w:highlight w:val="cyan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2.5.1. 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</w:t>
      </w:r>
      <w:r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могут</w:t>
      </w:r>
      <w:r>
        <w:rPr>
          <w:rFonts w:ascii="Times New Roman" w:hAnsi="Times New Roman" w:cs="Times New Roman"/>
          <w:sz w:val="28"/>
          <w:szCs w:val="28"/>
        </w:rPr>
        <w:t xml:space="preserve"> иметь следующие типы: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 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проект, входящий в национальный проект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направленный на достижение целей, показателей и решение задач национального проекта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проект</w:t>
      </w:r>
      <w:r>
        <w:rPr>
          <w:rFonts w:ascii="Times New Roman" w:hAnsi="Times New Roman" w:cs="Times New Roman"/>
          <w:sz w:val="28"/>
          <w:szCs w:val="28"/>
        </w:rPr>
        <w:t xml:space="preserve">, не входящий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национальный проект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проект,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направленный на достижение целей, показателей и решение задач </w:t>
      </w:r>
      <w:r>
        <w:rPr>
          <w:rFonts w:ascii="Times New Roman" w:hAnsi="Times New Roman" w:cs="Times New Roman"/>
          <w:sz w:val="28"/>
          <w:szCs w:val="28"/>
        </w:rPr>
        <w:t xml:space="preserve">структурного элемента муниципальной программы, не входяще</w:t>
      </w:r>
      <w:r>
        <w:rPr>
          <w:rFonts w:ascii="Times New Roman" w:hAnsi="Times New Roman" w:cs="Times New Roman"/>
          <w:sz w:val="28"/>
          <w:szCs w:val="28"/>
        </w:rPr>
        <w:t xml:space="preserve">го</w:t>
      </w:r>
      <w:r>
        <w:rPr>
          <w:rFonts w:ascii="Times New Roman" w:hAnsi="Times New Roman" w:cs="Times New Roman"/>
          <w:sz w:val="28"/>
          <w:szCs w:val="28"/>
        </w:rPr>
        <w:t xml:space="preserve"> в состав национального проекта.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муниципальных проектов, указанных в подпункте «б» настоящего пункта,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обязательно формирование отдельного муниципального проекта, не входящему в состав национального проекта, при наличии </w:t>
      </w:r>
      <w:r>
        <w:rPr>
          <w:rFonts w:ascii="Times New Roman" w:hAnsi="Times New Roman" w:cs="Times New Roman"/>
          <w:sz w:val="28"/>
          <w:szCs w:val="28"/>
        </w:rPr>
        <w:t xml:space="preserve">доведенных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(результатов)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2.5.2.</w:t>
      </w:r>
      <w:r>
        <w:rPr>
          <w:rFonts w:ascii="Times New Roman" w:hAnsi="Times New Roman" w:cs="Times New Roman"/>
          <w:sz w:val="28"/>
          <w:szCs w:val="28"/>
        </w:rPr>
        <w:t xml:space="preserve"> В</w:t>
      </w:r>
      <w:r>
        <w:rPr>
          <w:rFonts w:ascii="Times New Roman" w:hAnsi="Times New Roman" w:cs="Times New Roman"/>
          <w:sz w:val="28"/>
          <w:szCs w:val="28"/>
        </w:rPr>
        <w:t xml:space="preserve">едомственный проект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проект,</w:t>
      </w:r>
      <w:r>
        <w:rPr>
          <w:rFonts w:ascii="Times New Roman" w:hAnsi="Times New Roman" w:cs="Times New Roman"/>
          <w:sz w:val="28"/>
          <w:szCs w:val="28"/>
        </w:rPr>
        <w:t xml:space="preserve"> формируемый</w:t>
      </w:r>
      <w:r>
        <w:rPr>
          <w:rFonts w:ascii="Times New Roman" w:hAnsi="Times New Roman" w:cs="Times New Roman"/>
          <w:sz w:val="28"/>
          <w:szCs w:val="28"/>
        </w:rPr>
        <w:t xml:space="preserve"> в случае, если реализация мероприятий (результатов) не направлена на достижение показателей и результатов структурного элемента муниципальной программы.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В рамках процессной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части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осуществляется реализация направлений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деятельности, предусматривающих: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numPr>
          <w:ilvl w:val="0"/>
          <w:numId w:val="23"/>
        </w:numPr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выпол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нение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заданий на оказание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услуг;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8"/>
        <w:numPr>
          <w:ilvl w:val="0"/>
          <w:numId w:val="23"/>
        </w:numPr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межбюджетных трансфертов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районного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бюджета бюджетам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поселений района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не включенных в проектную часть муниципальной программы;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8"/>
        <w:numPr>
          <w:ilvl w:val="0"/>
          <w:numId w:val="23"/>
        </w:numPr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текущей деятельности казенных учреждений;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numPr>
          <w:ilvl w:val="0"/>
          <w:numId w:val="23"/>
        </w:numPr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целевых субсидий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чреждениям </w:t>
      </w:r>
      <w:r>
        <w:rPr>
          <w:rFonts w:ascii="Times New Roman" w:hAnsi="Times New Roman" w:cs="Times New Roman"/>
          <w:sz w:val="28"/>
          <w:szCs w:val="28"/>
        </w:rPr>
        <w:t xml:space="preserve">(за исключением субсидий, предоставляемых в </w:t>
      </w:r>
      <w:r>
        <w:rPr>
          <w:rFonts w:ascii="Times New Roman" w:hAnsi="Times New Roman" w:cs="Times New Roman"/>
          <w:sz w:val="28"/>
          <w:szCs w:val="28"/>
        </w:rPr>
        <w:t xml:space="preserve">рамках проектной деятельности);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numPr>
          <w:ilvl w:val="0"/>
          <w:numId w:val="23"/>
        </w:numPr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оказание мер социальной поддержки отдельным категориям населения (за исключением случаев, когда нормативными правовыми актами установлен ограниченный период действия соответствующих мер), включая осуществление социальных налоговых расходов;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numPr>
          <w:ilvl w:val="0"/>
          <w:numId w:val="23"/>
        </w:numPr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исполнение международных обязательств (за исключением случаев, когда международными договорами установлен ограниченный период действия соответствующих обязательств);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numPr>
          <w:ilvl w:val="0"/>
          <w:numId w:val="23"/>
        </w:numPr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субсидий в целях финансового обеспечения исполнения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оциального заказа на оказание муниципальных услуг в социальной сфере;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numPr>
          <w:ilvl w:val="0"/>
          <w:numId w:val="23"/>
        </w:numPr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иные направления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2.7.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Муниципальные проекты, входящие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национальные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проекты, муниципальные проекты, не входящие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национальные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проекты, ведомственные проекты, комплексы процессных мероприятий и отдельные мероприятия, направленные на ликвидацию последствий чрезвычайных ситуаций, могут группироваться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направлениям (подпрограммам) муниципальной 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8"/>
        <w:ind w:firstLine="708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ffffff" w:themeColor="background1" w:fill="ffffff" w:themeFill="background1"/>
        </w:rPr>
        <w:t xml:space="preserve">Формирование и реализация комплексов процессных мероприятий осуществляются в соответст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ffffff" w:themeColor="background1" w:fill="ffffff" w:themeFill="background1"/>
        </w:rPr>
        <w:t xml:space="preserve">вии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ffffff" w:themeColor="background1" w:fill="ffffff" w:themeFill="background1"/>
        </w:rPr>
        <w:t xml:space="preserve">с методическими рекомендациями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ffffff" w:themeColor="background1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ffffff" w:themeColor="background1" w:fill="ffffff" w:themeFill="background1"/>
        </w:rPr>
        <w:t xml:space="preserve">                            </w:t>
      </w:r>
      <w:r>
        <w:rPr>
          <w:rFonts w:ascii="Times New Roman" w:hAnsi="Times New Roman" w:eastAsia="Calibri" w:cs="Times New Roman"/>
          <w:sz w:val="28"/>
          <w:szCs w:val="28"/>
          <w:highlight w:val="white"/>
          <w:shd w:val="clear" w:color="ffffff" w:themeColor="background1" w:fill="ffffff" w:themeFill="background1"/>
        </w:rPr>
        <w:t xml:space="preserve">по разработке и реализации муниципальных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ffffff" w:themeColor="background1" w:fill="ffffff" w:themeFill="background1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  <w:highlight w:val="white"/>
          <w:shd w:val="clear" w:color="ffffff" w:themeColor="background1" w:fill="ffffff" w:themeFill="background1"/>
          <w:lang w:eastAsia="en-US"/>
        </w:rPr>
        <w:t xml:space="preserve">программ</w:t>
      </w:r>
      <w:r>
        <w:rPr>
          <w:rFonts w:ascii="Times New Roman" w:hAnsi="Times New Roman" w:eastAsia="Calibri" w:cs="Times New Roman"/>
          <w:sz w:val="28"/>
          <w:szCs w:val="28"/>
          <w:highlight w:val="white"/>
          <w:lang w:eastAsia="en-US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  <w:highlight w:val="white"/>
        </w:rPr>
        <w:t xml:space="preserve">муниципального района </w:t>
      </w:r>
      <w:r>
        <w:rPr>
          <w:rFonts w:ascii="Times New Roman" w:hAnsi="Times New Roman" w:eastAsia="Calibri" w:cs="Times New Roman"/>
          <w:sz w:val="28"/>
          <w:szCs w:val="28"/>
          <w:highlight w:val="white"/>
        </w:rPr>
        <w:t xml:space="preserve">«Чернянский район» Белгородской области</w:t>
      </w:r>
      <w:r>
        <w:rPr>
          <w:rFonts w:ascii="Times New Roman" w:hAnsi="Times New Roman" w:eastAsia="Calibri" w:cs="Times New Roman"/>
          <w:sz w:val="28"/>
          <w:szCs w:val="28"/>
          <w:highlight w:val="white"/>
          <w:lang w:eastAsia="en-US"/>
        </w:rPr>
        <w:t xml:space="preserve">, утверждаемыми распоряжением администрации Чернянского района </w:t>
      </w:r>
      <w:r>
        <w:rPr>
          <w:rFonts w:ascii="Times New Roman" w:hAnsi="Times New Roman" w:eastAsia="Calibri" w:cs="Times New Roman"/>
          <w:sz w:val="28"/>
          <w:szCs w:val="28"/>
          <w:highlight w:val="white"/>
          <w:lang w:eastAsia="en-US"/>
        </w:rPr>
        <w:t xml:space="preserve">(д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алее 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–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методические </w:t>
      </w:r>
      <w:r>
        <w:rPr>
          <w:rFonts w:ascii="Times New Roman" w:hAnsi="Times New Roman" w:cs="Times New Roman"/>
          <w:sz w:val="28"/>
          <w:szCs w:val="28"/>
        </w:rPr>
        <w:t xml:space="preserve">рекомендации)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83"/>
        <w:ind w:firstLine="760"/>
        <w:spacing w:before="0" w:line="322" w:lineRule="exact"/>
        <w:shd w:val="clear" w:color="auto" w:fill="auto"/>
        <w:rPr>
          <w:highlight w:val="none"/>
        </w:rPr>
      </w:pPr>
      <w:r>
        <w:rPr>
          <w:highlight w:val="none"/>
        </w:rPr>
        <w:t xml:space="preserve">Паспорт комплекса процессных мероприятий содержит задачи, для решения которых предусматриваются мероприятия (результаты), которые представляют собой действие (совокупность действий), напр</w:t>
      </w:r>
      <w:r>
        <w:rPr>
          <w:highlight w:val="none"/>
        </w:rPr>
        <w:t xml:space="preserve">авленное на достижение показателей муниципальных программ, имеющие количественно измеримый итог, характеризующий число создаваемых (приобретаемых) материальных и нематериальных объектов, объем оказываемых услуг или выполняемых работ.</w:t>
      </w:r>
      <w:r>
        <w:rPr>
          <w:highlight w:val="none"/>
        </w:rPr>
      </w:r>
      <w:r>
        <w:rPr>
          <w:highlight w:val="none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Мероприятие (результат) структурного элемента муниципальной программы формируется исходя из принципов конкретности, точности, достоверности, измеримости (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счетности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), возможности мониторинга, в том числе ежемесячного мониторинга (при необходимости),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 выполнения задач структурного элемента муниципальной программы.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83"/>
        <w:ind w:firstLine="740"/>
        <w:spacing w:before="0" w:line="322" w:lineRule="exact"/>
        <w:shd w:val="clear" w:color="auto" w:fill="auto"/>
        <w:rPr>
          <w:highlight w:val="none"/>
        </w:rPr>
      </w:pPr>
      <w:r>
        <w:rPr>
          <w:highlight w:val="none"/>
        </w:rPr>
        <w:t xml:space="preserve">Позиция паспорта структурного элемента муниципальной программы</w:t>
      </w:r>
      <w:r>
        <w:rPr>
          <w:highlight w:val="none"/>
        </w:rPr>
        <w:t xml:space="preserve">, касающаяся мероприятия (результата), в том числе содерж</w:t>
      </w:r>
      <w:r>
        <w:rPr>
          <w:highlight w:val="none"/>
        </w:rPr>
        <w:t xml:space="preserve">ит наименование, срок реализации, ответственного за его реализацию, объем финансового обеспечения по годам реализации, базовое значение на момент начала реализации муниципальной программы и плановые значения по годам реализации до завершения их реализации.</w:t>
      </w:r>
      <w:r>
        <w:rPr>
          <w:highlight w:val="none"/>
        </w:rPr>
      </w:r>
      <w:r>
        <w:rPr>
          <w:highlight w:val="none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Мероприятие (результат) структурного элемента муниципальной программы должно иметь контрольные точки, отражающие ход его реализации и факт завершения значимых действий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исполнению (достижению) этого мероприятия (результата) и (или)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созданию объекта.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trike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2.8.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Цели 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муниципальной 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программы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должны соответствовать критериям конкретн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сти,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измеримости, достижимости, актуальности и ограниченности во времени.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Цель муниципальной программы, задача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ее структурного элемента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как правило,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формулируются с указанием целевого значения показателя, отражающего конечный социально-экономический эффект (эффе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кт в сф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ере обеспечения безопасности населения) от реализации муниципальной программы, ее структурного элемента на момент окончания реализации этой муниципальной 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ее структурного элемента.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Для каждой муниципальной программы устанавливается одна или несколько целей, которые должны соответствовать приоритетам и целям социально-экономического развития Чернянского района в соответствующей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сфере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Допускается включение в муниципальную программу комплекса процессных мероприятий, для которых показатели </w:t>
      </w:r>
      <w:r>
        <w:rPr>
          <w:rFonts w:ascii="Times New Roman" w:hAnsi="Times New Roman" w:cs="Times New Roman"/>
          <w:sz w:val="28"/>
          <w:szCs w:val="28"/>
        </w:rPr>
        <w:t xml:space="preserve">не устанавливаются.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число показателей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включаются: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а)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показатели, характеризующие достижение национальных целей развития,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 также показатели, направленные на достижение общественно значимых результатов и задач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б)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показатели приоритетов социально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кономического развития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района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обеспечения безопасности населения, определяемые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доку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ентах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стратегического планирования;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в)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показатели уровня удовлетворенности граждан качеством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предоставляемых 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государственных 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 услуг в соответствующей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сфере социально-экономического развития (при необходимости)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0" w:firstLine="0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г) показатели для оценки эффективности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района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2.10.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Показатели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должны удовлетворять одному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следующих условий: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7"/>
        <w:numPr>
          <w:ilvl w:val="0"/>
          <w:numId w:val="33"/>
        </w:numPr>
        <w:ind w:left="0" w:right="0" w:firstLine="34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значения показателей рассчитываются по методикам, принятым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международными организациями;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7"/>
        <w:numPr>
          <w:ilvl w:val="0"/>
          <w:numId w:val="33"/>
        </w:numPr>
        <w:ind w:left="0" w:right="0" w:firstLine="34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значения показателей определяются на основе данных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официального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статистического наблюдения;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7"/>
        <w:numPr>
          <w:ilvl w:val="0"/>
          <w:numId w:val="33"/>
        </w:numPr>
        <w:ind w:left="0" w:right="0" w:firstLine="34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значения показателей рассчитываются по методикам,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утвержденным ответственными исполнителями, соисполнителями,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участниками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программ.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Показатели муниципальной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ее структурных элементов должны отвечать критериям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специфичнос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ти,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конкретности,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измеримости (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счетности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достижимости,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актуальности, релевантности,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ограниченности во времени.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Дублирование показателей 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структурных элементах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муниципальной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 допускается.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11.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Комплексы процессных мероприятий включают мероприятия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(результаты), содержащие непосредственный итог действий, совершаемых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для решения задач соответствующего структурного элемента. Плановые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значени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 для мероприятий (результатов)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комплексов процессных мероприятий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устанавливаются по годам реализации этих комплексов процессных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мероприятий с помесячной детализацией на текущий финансовый год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(в случаях, определенных методическими рекомендациями).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12.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Параметры финансового обеспечения реализации структурных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муниципальной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планируются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разрезе мероприятий (результатов).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992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 xml:space="preserve">III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. Требования к содержанию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муниципальных программ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992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>
        <w:rPr>
          <w:rFonts w:ascii="Times New Roman" w:hAnsi="Times New Roman" w:cs="Times New Roman"/>
          <w:sz w:val="28"/>
          <w:szCs w:val="28"/>
        </w:rPr>
        <w:t xml:space="preserve">Стратегические приоритеты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включают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себя: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оценку текущего состояния соответствующей сферы социально-экономического развития Чернянского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) описание приоритетов и целей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политики 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сведения о взаимосвязи со стратегическими приоритетами, целями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 показателями государственных программ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задачи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управления, способы их эффективного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 в сфере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Паспорт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содержит: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а) наименование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программы;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 цели и показатели, их характеризующие;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в) сроки и этапы реализации;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г) перечень структурных элементов;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параметры финансового обеспечения за счет всех источников финансирования по годам реализации в целом по муниципальной программе и с детализацией по ее структурным элементам, а также с указанием общего объема налоговых расходов, предусмо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тренных в рамкой такой программы;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 сведения о кураторе (при наличии), ответственном исполнителе муниципальной 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ж) направления (подпрогра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ммы) муниципальной программы (при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наличии)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связь с 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национальными целями или с 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гос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ударственными программами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целями Стратегии социально-экономического развития Чернянского района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(при наличии).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Паспорт структурного элемента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содержит 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numPr>
          <w:ilvl w:val="0"/>
          <w:numId w:val="34"/>
        </w:numPr>
        <w:ind w:left="0" w:right="0" w:firstLine="85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наименование структурного элемента;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8"/>
        <w:numPr>
          <w:ilvl w:val="0"/>
          <w:numId w:val="34"/>
        </w:numPr>
        <w:ind w:left="0" w:right="0" w:firstLine="85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задачи;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8"/>
        <w:numPr>
          <w:ilvl w:val="0"/>
          <w:numId w:val="34"/>
        </w:numPr>
        <w:ind w:left="0" w:right="0" w:firstLine="85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показатели;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8"/>
        <w:numPr>
          <w:ilvl w:val="0"/>
          <w:numId w:val="34"/>
        </w:numPr>
        <w:ind w:left="0" w:right="0" w:firstLine="85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сроки реализации;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8"/>
        <w:numPr>
          <w:ilvl w:val="0"/>
          <w:numId w:val="34"/>
        </w:numPr>
        <w:ind w:left="0" w:right="0" w:firstLine="85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перечень мероприятий (результатов);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8"/>
        <w:numPr>
          <w:ilvl w:val="0"/>
          <w:numId w:val="34"/>
        </w:numPr>
        <w:ind w:left="0" w:right="0" w:firstLine="85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параметры финансового обеспечения за счет всех источников по годам реализации в целом по структурному элементу муниципальной программы, а также с детализацией по его мероприятиям (результатам);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8"/>
        <w:numPr>
          <w:ilvl w:val="0"/>
          <w:numId w:val="34"/>
        </w:numPr>
        <w:ind w:left="0" w:right="0" w:firstLine="85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план реализации, включающий информацию о контрольных точках, а также объектах мероприятий (результатов)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8"/>
        <w:numPr>
          <w:ilvl w:val="0"/>
          <w:numId w:val="34"/>
        </w:numPr>
        <w:ind w:left="0" w:right="0" w:firstLine="850"/>
        <w:jc w:val="both"/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для муниципального проекта, входящего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национальный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проект, муниципального проекта, не входящего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национальный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проект, ведомственного проекта - сведения о кураторе (при наличии), руководителе, администраторе, соисполнителях, участниках, связи с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государственными программами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 с муниципальными программами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pStyle w:val="978"/>
        <w:numPr>
          <w:ilvl w:val="0"/>
          <w:numId w:val="34"/>
        </w:numPr>
        <w:ind w:left="0" w:right="0" w:firstLine="850"/>
        <w:jc w:val="both"/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для комплекса процессных мероприятий - сведения об ответственном исполнителе, связи с муниципальной программой;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pStyle w:val="978"/>
        <w:numPr>
          <w:ilvl w:val="0"/>
          <w:numId w:val="34"/>
        </w:numPr>
        <w:ind w:left="0" w:right="0" w:firstLine="850"/>
        <w:jc w:val="both"/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иные сведения (при необходимости).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ind w:firstLine="0"/>
        <w:jc w:val="both"/>
        <w:spacing w:before="0" w:beforeAutospacing="0" w:after="0" w:line="24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Паспорта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представляются в Муниципальный совет Чернянского района одновременно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 проектом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решения 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Чернянском районном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бюджете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очередной финансовый год и плановый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период,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либо в течении финансового года одновременно с проектом решения о внесении изменений в решении о районном бюджете на соответствующий год, в котором планируется осуществлять финансирование программных мероприятий, либо до принятия такого решения</w:t>
      </w:r>
      <w:r>
        <w:rPr>
          <w:rFonts w:ascii="Times New Roman" w:hAnsi="Times New Roman" w:cs="Times New Roman"/>
          <w:caps/>
          <w:smallCaps w:val="0"/>
          <w:sz w:val="24"/>
          <w:szCs w:val="24"/>
          <w:highlight w:val="white"/>
          <w:vertAlign w:val="baselin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шен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ием Муниципального совета Чернянского района Белгородской обл. от 07.10.2015 N 228 (ред. от 29.07.2021 г.) «Об утверждении Порядка рассмотрения Муниципальным советом Чернянского района проектов муниципальных программ Чернянского района и предложений о внес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ении изменений в муниципальные программы»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0" w:right="0" w:firstLine="0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Проект изменений в паспорта муниципальной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предоставляются в Муниципальный совет в срок не позднее 1 марта года, в котором планируется финансирование изменяемой муниципальной программы.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3.5.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Муниципальная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программа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утверждается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постановлением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администрации Чернянского района Белгородской области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до 31 декабря года, предшествующего году начала ее реализации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IV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sz w:val="28"/>
          <w:szCs w:val="28"/>
        </w:rPr>
        <w:t xml:space="preserve"> Этапы р</w:t>
      </w:r>
      <w:r>
        <w:rPr>
          <w:rFonts w:ascii="Times New Roman" w:hAnsi="Times New Roman" w:cs="Times New Roman"/>
          <w:b/>
          <w:sz w:val="28"/>
          <w:szCs w:val="28"/>
        </w:rPr>
        <w:t xml:space="preserve">азработки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4.1.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Разработка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осуществляется на основании перечня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района «Чернянский район» Белгородской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утверждаемого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постановлением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района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далее –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перечень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программ).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Проект перечня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программ формируется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экономическим управлением администрации Чернянского района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согласованию с управлением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финансов и бюджетной политики администрации Чернянского района с учетом предложений органов местного самоуправления и их структурных подразделений,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 учреждений района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форме согласно приложению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Положению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в перечень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производится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экономическим управлением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Чернянского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предложений ответственных исполнителей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согласованию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 управлением </w:t>
      </w:r>
      <w:r>
        <w:rPr>
          <w:rFonts w:ascii="Times New Roman" w:hAnsi="Times New Roman" w:cs="Times New Roman"/>
          <w:sz w:val="28"/>
          <w:szCs w:val="28"/>
        </w:rPr>
        <w:t xml:space="preserve">финансов и бюджетной политики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Чернянского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Включение в перечень новых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на основании предложений, представляемых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, согласованных с </w:t>
      </w:r>
      <w:r>
        <w:rPr>
          <w:rFonts w:ascii="Times New Roman" w:hAnsi="Times New Roman" w:cs="Times New Roman"/>
          <w:sz w:val="28"/>
          <w:szCs w:val="28"/>
        </w:rPr>
        <w:t xml:space="preserve">экономическим управлением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Чернянского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управлением</w:t>
      </w:r>
      <w:r>
        <w:rPr>
          <w:rFonts w:ascii="Times New Roman" w:hAnsi="Times New Roman" w:cs="Times New Roman"/>
          <w:sz w:val="28"/>
          <w:szCs w:val="28"/>
        </w:rPr>
        <w:t xml:space="preserve"> финансов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бюджетной политики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Чернянского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учетом сводного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годового доклада о ходе реализации и оценке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программ Чернянского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>
        <w:rPr>
          <w:rFonts w:ascii="Times New Roman" w:hAnsi="Times New Roman" w:cs="Times New Roman"/>
          <w:sz w:val="28"/>
          <w:szCs w:val="28"/>
        </w:rPr>
        <w:t xml:space="preserve">В перечне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программ указываются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каждой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программы, период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ее реализации, ответственный исполнитель и куратор.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4.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рамках подготовки проекта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решения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 бюджете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муниципального района «Чернянский район» Белгородской области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 очередной финансовый год и плановый период ответственный исполнитель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 1 сентября текущего финансового года разрабатывает проект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составе документов,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определенных подпунктами «б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», «в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 пункта 2.1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раздела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lang w:val="en-US"/>
        </w:rPr>
        <w:t xml:space="preserve">II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Положения.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4.4.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Формирование паспорта муниципальной программы осуществляется ее ответственным исполнителем, паспорта структурного элемента муниципальной программы - соответствующим соисполнителем такой программы с учетом предложений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структурных подразделений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района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(далее - заинтересованные органы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4.5.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перечень заинтересованных органов при определении порядка согласования проекта паспорта муниципальной программы, проекта паспорта структурного элемента муниципальной программы, изменений в указанные паспорта, ре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комендуется включать: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а) ответственного исполнителя муниципальной программы;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б) соисполнителя, участника муниципальной программы;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trike w:val="0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в) 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управление финансов администрации Чернянского района;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trike w:val="0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trike w:val="0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г) 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экономическое управление администрации Чернянского района;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trike w:val="0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trike w:val="0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д) правовое управление администрации Чернянского района;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trike w:val="0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trike w:val="0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) контрол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ьно-счетную комиссию Чернянского района.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trike w:val="0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4.6.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Проекты муниципальной программы в составе документов, определенных подпун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ктами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«б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», «в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 пункта 2.1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раздела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lang w:val="en-US"/>
        </w:rPr>
        <w:t xml:space="preserve">II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Положения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ветственный исполнитель в срок до 1 сентября текущего финансового года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направляет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кономическое управление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администрации Чернянского района 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 бумажном (электронном) носителе для проведения предварительной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экспертизы на соответствие нормам Положения.</w:t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Доработанный с учетом замечаний и предложений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экономического управления администрации Чернянского района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проект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программы, указанный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настоящем пункте, направляется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финансов и бюджетной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политики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администрации Чернянского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срок до 1 октября текущего финансового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года.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</w:t>
      </w:r>
      <w:r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подготовку проекта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составе </w:t>
      </w:r>
      <w:r>
        <w:rPr>
          <w:rFonts w:ascii="Times New Roman" w:hAnsi="Times New Roman" w:cs="Times New Roman"/>
          <w:sz w:val="28"/>
          <w:szCs w:val="28"/>
        </w:rPr>
        <w:t xml:space="preserve">документов,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пунктом 2.1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Положения, с учетом пункта 3.3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III</w:t>
      </w:r>
      <w:r>
        <w:rPr>
          <w:rFonts w:ascii="Times New Roman" w:hAnsi="Times New Roman" w:cs="Times New Roman"/>
          <w:sz w:val="28"/>
          <w:szCs w:val="28"/>
        </w:rPr>
        <w:t xml:space="preserve"> Положения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 xml:space="preserve">– п</w:t>
      </w:r>
      <w:r>
        <w:rPr>
          <w:rFonts w:ascii="Times New Roman" w:hAnsi="Times New Roman" w:cs="Times New Roman"/>
          <w:sz w:val="28"/>
          <w:szCs w:val="28"/>
        </w:rPr>
        <w:t xml:space="preserve">роект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обеспечивает его согласование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соисполнителями 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участниками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Ответственные исполнители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несут персональную ответственность за полноту 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достоверность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информации, содержащейся в проекте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 </w:t>
      </w:r>
      <w:r>
        <w:rPr>
          <w:rFonts w:ascii="Times New Roman" w:hAnsi="Times New Roman" w:cs="Times New Roman"/>
          <w:sz w:val="28"/>
          <w:szCs w:val="28"/>
        </w:rPr>
        <w:t xml:space="preserve">Соисполнители и участники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рассматривают и согласовывают проект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 в течение </w:t>
      </w:r>
      <w:r>
        <w:rPr>
          <w:rFonts w:ascii="Times New Roman" w:hAnsi="Times New Roman" w:cs="Times New Roman"/>
          <w:sz w:val="28"/>
          <w:szCs w:val="28"/>
        </w:rPr>
        <w:t xml:space="preserve">5 (пяти)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рабочих дней со дня поступления от ответственного исполнителя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согласование.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red"/>
        </w:rPr>
      </w:pPr>
      <w:r>
        <w:rPr>
          <w:rFonts w:ascii="Times New Roman" w:hAnsi="Times New Roman" w:cs="Times New Roman"/>
          <w:sz w:val="28"/>
          <w:szCs w:val="28"/>
        </w:rPr>
        <w:t xml:space="preserve">4.9. Согласованный соисполнителями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участниками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направляется ответственным исполнителем для согласования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экономическое управление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Чернянского района и управление </w:t>
      </w:r>
      <w:r>
        <w:rPr>
          <w:rFonts w:ascii="Times New Roman" w:hAnsi="Times New Roman" w:cs="Times New Roman"/>
          <w:sz w:val="28"/>
          <w:szCs w:val="28"/>
        </w:rPr>
        <w:t xml:space="preserve">финансов и бюджетной политики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Чернянского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также направляется в </w:t>
      </w:r>
      <w:r>
        <w:rPr>
          <w:rFonts w:ascii="Times New Roman" w:hAnsi="Times New Roman" w:cs="Times New Roman"/>
          <w:sz w:val="28"/>
          <w:szCs w:val="28"/>
        </w:rPr>
        <w:t xml:space="preserve">правовое управление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администрации Чернянского района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для проведения правовой и антикоррупционной экспертиз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онтрольно-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счетную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комиссию </w:t>
      </w:r>
      <w:r>
        <w:rPr>
          <w:rFonts w:ascii="Times New Roman" w:hAnsi="Times New Roman" w:cs="Times New Roman"/>
          <w:sz w:val="28"/>
          <w:szCs w:val="28"/>
        </w:rPr>
        <w:t xml:space="preserve">Чернянского района д</w:t>
      </w:r>
      <w:r>
        <w:rPr>
          <w:rFonts w:ascii="Times New Roman" w:hAnsi="Times New Roman" w:cs="Times New Roman"/>
          <w:sz w:val="28"/>
          <w:szCs w:val="28"/>
        </w:rPr>
        <w:t xml:space="preserve">ля проведения финансово-экономической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, в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документов на бумажном носителе. </w:t>
      </w:r>
      <w:r>
        <w:rPr>
          <w:rFonts w:ascii="Times New Roman" w:hAnsi="Times New Roman" w:cs="Times New Roman"/>
          <w:sz w:val="28"/>
          <w:szCs w:val="28"/>
          <w:highlight w:val="red"/>
        </w:rPr>
      </w:r>
      <w:r>
        <w:rPr>
          <w:rFonts w:ascii="Times New Roman" w:hAnsi="Times New Roman" w:cs="Times New Roman"/>
          <w:sz w:val="28"/>
          <w:szCs w:val="28"/>
          <w:highlight w:val="red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4.10.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Эксперти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 проекта муниципальной программы правовым управлением администрации Чернянского района и контрольно-счетной комиссией Чернянского района проводится в срок до 10 (десяти) рабочих дней со дня, следующего за днем поступления проекта муниципальной программы.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Прав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овое управление администрации Чернянского района, контрольно-счетная комиссия Чернянского района вправе запросить у ответственного исполнителя дополнительные сведения, необходимые для подготовки заключений на проект постановления о муниципальной программе.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4.11. Э</w:t>
      </w:r>
      <w:r>
        <w:rPr>
          <w:rFonts w:ascii="Times New Roman" w:hAnsi="Times New Roman" w:cs="Times New Roman"/>
          <w:sz w:val="28"/>
          <w:szCs w:val="28"/>
        </w:rPr>
        <w:t xml:space="preserve">кономическое управление, </w:t>
      </w:r>
      <w:r>
        <w:rPr>
          <w:rFonts w:ascii="Times New Roman" w:hAnsi="Times New Roman" w:cs="Times New Roman"/>
          <w:sz w:val="28"/>
          <w:szCs w:val="28"/>
        </w:rPr>
        <w:t xml:space="preserve">управление финансов и бюджетной политики администрации Чернянского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рассматривают и согласовывают проект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течение 10 (десяти) рабочих дней со 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поступления </w:t>
      </w:r>
      <w:r>
        <w:rPr>
          <w:rFonts w:ascii="Times New Roman" w:hAnsi="Times New Roman" w:cs="Times New Roman"/>
          <w:sz w:val="28"/>
          <w:szCs w:val="28"/>
        </w:rPr>
        <w:t xml:space="preserve">от ответственного исполнителя на согласование.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4.12. </w:t>
      </w:r>
      <w:r>
        <w:rPr>
          <w:rFonts w:ascii="Times New Roman" w:hAnsi="Times New Roman" w:cs="Times New Roman"/>
          <w:sz w:val="28"/>
          <w:szCs w:val="28"/>
        </w:rPr>
        <w:t xml:space="preserve">В случае если на проект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получено отрицательное заключение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экономического управления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Чернянского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и(</w:t>
      </w:r>
      <w:r>
        <w:rPr>
          <w:rFonts w:ascii="Times New Roman" w:hAnsi="Times New Roman" w:cs="Times New Roman"/>
          <w:sz w:val="28"/>
          <w:szCs w:val="28"/>
        </w:rPr>
        <w:t xml:space="preserve">или</w:t>
      </w:r>
      <w:r>
        <w:rPr>
          <w:rFonts w:ascii="Times New Roman" w:hAnsi="Times New Roman" w:cs="Times New Roman"/>
          <w:sz w:val="28"/>
          <w:szCs w:val="28"/>
        </w:rPr>
        <w:t xml:space="preserve">) управления финансов и бюджетной политики администрации Чернянского района, и(или) правового управления администрации Чернянского района, 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или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ьно-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счетной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комиссии Чернянского района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ответственный исполнитель осуществляет его доработку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обеспечивает повторное рассмотрение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согласование.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4.13.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Согласованный в соответствии с пунктами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4.5. –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12.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настоящего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раздела проект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 заключением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онтрольно-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счетной</w:t>
      </w:r>
      <w:r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 xml:space="preserve"> Чернянского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вносится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 в установленном порядке 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рассмотрение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совета Чернянского района Белгородской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 xml:space="preserve">V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Внесение изменений в муниципальную программу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5.1.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Внесение изменений в паспорт муниципальной программы, паспорт ее структурного элемента может осуществляться по инициативе куратора, ответственного исполнителя (соисполнителя, участника) муниципальной  программы,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 также во исполнение поручений и по результатам мониторинга реализации муниципальной программы и ее структурных элементов.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5.2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Внесение изменений в паспорт муниципальной программы, ее структурных элементов следует осуществлять до момента наступления сроков выполнения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изменяемых параметров муниципальной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ее структурного элемента.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ind w:firstLine="0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5.3.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Подготовка изменений в муниципальную программу и ее структурные элементы или досрочное прекращение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муниципальной 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может быть инициирована куратором,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ответственным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исполнителем,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 также соисполнителями и участниками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(в части внесения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изменений в соотве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тствующие структурные элементы)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результатам мониторинга реализации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ее структурных 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5.4.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Внесение изменений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муниципальную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ее структурные элементы осуществляется 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в обязательном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порядке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формировании проекта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решения 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бюджете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муниципального района «Чернянский район» Белгородской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 очередной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финансовый год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плановый период,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б) при формировании проекта решения о внесении изменений в решение о бюджете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района «Чернянский район» Белгородской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 очередной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финансовый год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плановый период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5.5.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редложения по внесению изменений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учиты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ваются при подготовке проекта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решения 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внесении изменений 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решение 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Чернянском районном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юджете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 очередной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финан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совый год и на плановый период, а также иные предложения, которые повлияют на муниципальную программу.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5.6.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Ответственный исполнитель с учетом необходимых изменений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программы: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7"/>
        <w:numPr>
          <w:ilvl w:val="0"/>
          <w:numId w:val="13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осуществляет подготовку проекта постановления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администрации Чернянского района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администрации Чернянского района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муниципальной программе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пояснительной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запиской, содержащей информацию о предлагаемых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изменениях относительно действующей редакции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 приведением соответствующих обоснований;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7"/>
        <w:numPr>
          <w:ilvl w:val="0"/>
          <w:numId w:val="13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обеспечивает внесение изменений 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муниципальную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соответствии с пунктами 4.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–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 xml:space="preserve">здела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Положения.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VI</w:t>
      </w:r>
      <w:r>
        <w:rPr>
          <w:rFonts w:ascii="Times New Roman" w:hAnsi="Times New Roman" w:cs="Times New Roman"/>
          <w:b/>
          <w:sz w:val="28"/>
          <w:szCs w:val="28"/>
        </w:rPr>
        <w:t xml:space="preserve">. Система управления муниципальной программой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6.1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Порядок управления муниципальными программами определяется администрацией Чернянского района.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6.2.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целях обеспечения управления реализацией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определяет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куратор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который назначается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распоряжением администрации Чернянского района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числа заместителей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главы администрации Чернянского района.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6.3.</w:t>
      </w:r>
      <w:r>
        <w:rPr>
          <w:rFonts w:ascii="Times New Roman" w:hAnsi="Times New Roman" w:cs="Times New Roman"/>
          <w:sz w:val="28"/>
          <w:szCs w:val="28"/>
        </w:rPr>
        <w:t xml:space="preserve"> Куратор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7"/>
        <w:numPr>
          <w:ilvl w:val="0"/>
          <w:numId w:val="49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несет ответственность </w:t>
      </w:r>
      <w:r>
        <w:rPr>
          <w:rFonts w:ascii="Times New Roman" w:hAnsi="Times New Roman" w:cs="Times New Roman"/>
          <w:sz w:val="28"/>
          <w:szCs w:val="28"/>
        </w:rPr>
        <w:t xml:space="preserve">за реализацию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7"/>
        <w:numPr>
          <w:ilvl w:val="0"/>
          <w:numId w:val="49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координирует разработку и реализацию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программы;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77"/>
        <w:numPr>
          <w:ilvl w:val="0"/>
          <w:numId w:val="49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обеспечивает управление реализацией муниципальной программы;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pStyle w:val="977"/>
        <w:numPr>
          <w:ilvl w:val="0"/>
          <w:numId w:val="49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добряет стратегические приоритеты, цели, показатели и структуру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программы;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7"/>
        <w:numPr>
          <w:ilvl w:val="0"/>
          <w:numId w:val="49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одобряет параметры финансового обеспечения реализации муниципальной программы в рамках составления проекта районного бюджета 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7"/>
        <w:numPr>
          <w:ilvl w:val="0"/>
          <w:numId w:val="49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осуществляет на постоянной основе контроль реализации муниципальной программы, в том числе рассмотрение результатов мониторинга и оценки эффективности реализации муниципальной программы;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7"/>
        <w:numPr>
          <w:ilvl w:val="0"/>
          <w:numId w:val="49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урегулирует разногласия между ответственным исполнителем,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соисполнителями, участниками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параметрам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программы;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7"/>
        <w:numPr>
          <w:ilvl w:val="0"/>
          <w:numId w:val="49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принимает решение о внесении изменений в муниципальную программу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pStyle w:val="977"/>
        <w:numPr>
          <w:ilvl w:val="0"/>
          <w:numId w:val="49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выполняет иные функции, предусмотренные Положением.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6.4. </w:t>
      </w:r>
      <w:r>
        <w:rPr>
          <w:rFonts w:ascii="Times New Roman" w:hAnsi="Times New Roman" w:cs="Times New Roman"/>
          <w:sz w:val="28"/>
          <w:szCs w:val="28"/>
        </w:rPr>
        <w:t xml:space="preserve">Ответственный исполнитель, соисполнители и участники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несут ответственность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реализацию соответствующих структурных элементов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программы, выполнение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мероприятий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результатов), достижение соответствующих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ее структурных элементов,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полноту и достоверность представляемых сведений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6.5.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Ответственный исп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лнитель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</w:t>
      </w:r>
      <w:r>
        <w:rPr>
          <w:rFonts w:ascii="Times New Roman" w:hAnsi="Times New Roman" w:cs="Times New Roman"/>
          <w:sz w:val="28"/>
          <w:szCs w:val="28"/>
        </w:rPr>
        <w:t xml:space="preserve">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7"/>
        <w:numPr>
          <w:ilvl w:val="0"/>
          <w:numId w:val="15"/>
        </w:numPr>
        <w:ind w:left="0" w:right="0" w:firstLine="425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организует разработку и обеспечивает реализацию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ограммы, </w:t>
      </w:r>
      <w:r>
        <w:rPr>
          <w:rFonts w:ascii="Times New Roman" w:hAnsi="Times New Roman" w:cs="Times New Roman"/>
          <w:sz w:val="28"/>
          <w:szCs w:val="28"/>
        </w:rPr>
        <w:t xml:space="preserve">ее согласование с соисполнителями;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7"/>
        <w:numPr>
          <w:ilvl w:val="0"/>
          <w:numId w:val="15"/>
        </w:numPr>
        <w:ind w:left="0" w:right="0" w:firstLine="425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cyan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осуществляет на постоянной основе контроль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программы, в том числе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ежеквартальный мониторинг и подготавливает оценку эффективности реализации муниципальной программы;</w:t>
      </w:r>
      <w:r>
        <w:rPr>
          <w:rFonts w:ascii="Times New Roman" w:hAnsi="Times New Roman" w:cs="Times New Roman"/>
          <w:sz w:val="28"/>
          <w:szCs w:val="28"/>
          <w:highlight w:val="cyan"/>
        </w:rPr>
      </w:r>
      <w:r>
        <w:rPr>
          <w:rFonts w:ascii="Times New Roman" w:hAnsi="Times New Roman" w:cs="Times New Roman"/>
          <w:sz w:val="28"/>
          <w:szCs w:val="28"/>
          <w:highlight w:val="cyan"/>
        </w:rPr>
      </w:r>
    </w:p>
    <w:p>
      <w:pPr>
        <w:pStyle w:val="977"/>
        <w:numPr>
          <w:ilvl w:val="0"/>
          <w:numId w:val="15"/>
        </w:numPr>
        <w:ind w:left="0" w:right="0" w:firstLine="425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принимает решение о внесении изменений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>
        <w:rPr>
          <w:rFonts w:ascii="Times New Roman" w:hAnsi="Times New Roman" w:cs="Times New Roman"/>
          <w:sz w:val="28"/>
          <w:szCs w:val="28"/>
        </w:rPr>
        <w:t xml:space="preserve">программу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Положением;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7"/>
        <w:numPr>
          <w:ilvl w:val="0"/>
          <w:numId w:val="15"/>
        </w:numPr>
        <w:ind w:left="0" w:right="0" w:firstLine="425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координирует деятельность соисполнителей в рамках 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7"/>
        <w:numPr>
          <w:ilvl w:val="0"/>
          <w:numId w:val="15"/>
        </w:numPr>
        <w:ind w:left="0" w:right="0" w:firstLine="425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представляет по запросу </w:t>
      </w:r>
      <w:r>
        <w:rPr>
          <w:rFonts w:ascii="Times New Roman" w:hAnsi="Times New Roman" w:cs="Times New Roman"/>
          <w:sz w:val="28"/>
          <w:szCs w:val="28"/>
        </w:rPr>
        <w:t xml:space="preserve">экономиче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ско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Чернянского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управления </w:t>
      </w:r>
      <w:r>
        <w:rPr>
          <w:rFonts w:ascii="Times New Roman" w:hAnsi="Times New Roman" w:cs="Times New Roman"/>
          <w:sz w:val="28"/>
          <w:szCs w:val="28"/>
        </w:rPr>
        <w:t xml:space="preserve">финансов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бюджетной политики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Чернянского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сведения, необходимые для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мониторинга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7"/>
        <w:numPr>
          <w:ilvl w:val="0"/>
          <w:numId w:val="15"/>
        </w:numPr>
        <w:ind w:left="0" w:right="0" w:firstLine="425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координирует деятельность соисполнителей и участников,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деятельность по заполнению форм и представлению данных для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мониторинга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7"/>
        <w:numPr>
          <w:ilvl w:val="0"/>
          <w:numId w:val="15"/>
        </w:numPr>
        <w:ind w:left="0" w:right="0" w:firstLine="425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запрашивает у соисполнителей и участников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нформацию, необходимую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проведения мониторинга реа</w:t>
      </w:r>
      <w:r>
        <w:rPr>
          <w:rFonts w:ascii="Times New Roman" w:hAnsi="Times New Roman" w:cs="Times New Roman"/>
          <w:sz w:val="28"/>
          <w:szCs w:val="28"/>
        </w:rPr>
        <w:t xml:space="preserve">лизации и оценки эффективности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подготовки годового отчета;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7"/>
        <w:numPr>
          <w:ilvl w:val="0"/>
          <w:numId w:val="15"/>
        </w:numPr>
        <w:ind w:left="0" w:right="0" w:firstLine="425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представляет по запросу правового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управлени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администрации Чернянского района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контрольно-счетной комиссии Чернянского района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сведения, необходимые для осуществления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экспертизы проекта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программы (внесения изменений в нее);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7"/>
        <w:numPr>
          <w:ilvl w:val="0"/>
          <w:numId w:val="15"/>
        </w:numPr>
        <w:ind w:left="0" w:right="0" w:firstLine="425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подготавливает годовой отчет, представляет его 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экономическое управление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администрации Чернянского района 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обеспечивает размещение на официальном сайте в сети Интернет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6.6.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Соисполнители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муниципальной 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7"/>
        <w:numPr>
          <w:ilvl w:val="0"/>
          <w:numId w:val="16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обеспечивают согласо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ание проекта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 участниками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части структурных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элементов,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реализации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которых предполагается их участие;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7"/>
        <w:numPr>
          <w:ilvl w:val="0"/>
          <w:numId w:val="16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обеспечивают совместно с участниками муниципальной программы реализацию включенных в муниципальную программу проектов, входящих в национальные проекты, проектов, не входящих в 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ациональные проекты, ведомственных проектов и комплексов процессных мероприятий;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7"/>
        <w:numPr>
          <w:ilvl w:val="0"/>
          <w:numId w:val="16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запрашивают у участников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информацию, необходимую для подготовки ответов на запросы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ответственного исполнителя, а также информацию, необходимую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для проведения мониторинга реализации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оценки эффективности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подготовки годового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отчета;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7"/>
        <w:numPr>
          <w:ilvl w:val="0"/>
          <w:numId w:val="16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представляют ответственному исполнителю необходимую информацию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для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подготовки ответов на запросы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экономического управления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администрации Чернянского района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управления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финансов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бюджетной политики, правового управления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района,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контрольно-счетной комиссии Чернянского района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7"/>
        <w:numPr>
          <w:ilvl w:val="0"/>
          <w:numId w:val="16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редставляют ответственному исполнителю информацию, необходимую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для проведения оценки эффективности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подготовки годового отчета.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6.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7. Участники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программы: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7"/>
        <w:numPr>
          <w:ilvl w:val="0"/>
          <w:numId w:val="17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беспечивают реализацию отдельных мероприятий муниципальных проектов, входящих в национальные проекты, муниципальных проектов, не входящих в национальные проекты, ведомственных проектов и комплексов процессных мероприятий, в реализации которых предполагаетс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 их участие;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7"/>
        <w:numPr>
          <w:ilvl w:val="0"/>
          <w:numId w:val="17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представляют ответственному исполнителю и соисполнителю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информацию, необходимую для осуществления мониторинга реализации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программы, оценки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ее эффективности;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7"/>
        <w:numPr>
          <w:ilvl w:val="0"/>
          <w:numId w:val="17"/>
        </w:numPr>
        <w:ind w:left="0" w:right="0"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выполняют иные функции.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6.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8.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Ответственный исполнитель, соисполнители и участники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запросу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экономического управления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Чернянского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>
        <w:rPr>
          <w:rFonts w:ascii="Times New Roman" w:hAnsi="Times New Roman" w:cs="Times New Roman"/>
          <w:sz w:val="28"/>
          <w:szCs w:val="28"/>
        </w:rPr>
        <w:t xml:space="preserve">финансов </w:t>
      </w:r>
      <w:r>
        <w:rPr>
          <w:rFonts w:ascii="Times New Roman" w:hAnsi="Times New Roman" w:cs="Times New Roman"/>
          <w:sz w:val="28"/>
          <w:szCs w:val="28"/>
        </w:rPr>
        <w:t xml:space="preserve">и бюджетной политики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Чернянского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дополнительную (уточненную) информацию о ходе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VII</w:t>
      </w:r>
      <w:r>
        <w:rPr>
          <w:rFonts w:ascii="Times New Roman" w:hAnsi="Times New Roman" w:cs="Times New Roman"/>
          <w:b/>
          <w:sz w:val="28"/>
          <w:szCs w:val="28"/>
        </w:rPr>
        <w:t xml:space="preserve">. Фи</w:t>
      </w:r>
      <w:r>
        <w:rPr>
          <w:rFonts w:ascii="Times New Roman" w:hAnsi="Times New Roman" w:cs="Times New Roman"/>
          <w:b/>
          <w:sz w:val="28"/>
          <w:szCs w:val="28"/>
        </w:rPr>
        <w:t xml:space="preserve">нансовое обеспечение реализации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программ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7.1.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Параметры финансового обеспечения муниципальных программ на период их действия планируются исходя из необходимости достижения целей и приоритетов социально-экономического развития Чернянского района.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муниципальных программ в части расходных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Чернянского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за счет бюджетных ассигнований </w:t>
      </w:r>
      <w:r>
        <w:rPr>
          <w:rFonts w:ascii="Times New Roman" w:hAnsi="Times New Roman" w:cs="Times New Roman"/>
          <w:sz w:val="28"/>
          <w:szCs w:val="28"/>
        </w:rPr>
        <w:t xml:space="preserve">(далее – бюджетные ассигнования). Распределение бюджетных ассигнований на реализацию муниципальных программ (подпрограмм)  утверждается решением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с</w:t>
      </w:r>
      <w:r>
        <w:rPr>
          <w:rFonts w:ascii="Times New Roman" w:hAnsi="Times New Roman" w:cs="Times New Roman"/>
          <w:sz w:val="28"/>
          <w:szCs w:val="28"/>
        </w:rPr>
        <w:t xml:space="preserve">овета </w:t>
      </w:r>
      <w:r>
        <w:rPr>
          <w:rFonts w:ascii="Times New Roman" w:hAnsi="Times New Roman" w:cs="Times New Roman"/>
          <w:sz w:val="28"/>
          <w:szCs w:val="28"/>
        </w:rPr>
        <w:t xml:space="preserve">Чернянского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Чернянском районном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бюджете на очередной финансовый год и плановый период.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7.2. </w:t>
      </w:r>
      <w:r>
        <w:rPr>
          <w:rFonts w:ascii="Times New Roman" w:hAnsi="Times New Roman" w:cs="Times New Roman"/>
          <w:sz w:val="28"/>
          <w:szCs w:val="28"/>
        </w:rPr>
        <w:t xml:space="preserve"> Для финансового обеспечения муниципальных программ в порядке и на условиях, установленных федеральным законодательством, законодательством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муниципальными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могут</w:t>
      </w:r>
      <w:r>
        <w:rPr>
          <w:rFonts w:ascii="Times New Roman" w:hAnsi="Times New Roman" w:cs="Times New Roman"/>
          <w:sz w:val="28"/>
          <w:szCs w:val="28"/>
        </w:rPr>
        <w:t xml:space="preserve"> привлекаться средства федерального бюджета, </w:t>
      </w:r>
      <w:r>
        <w:rPr>
          <w:rFonts w:ascii="Times New Roman" w:hAnsi="Times New Roman" w:cs="Times New Roman"/>
          <w:sz w:val="28"/>
          <w:szCs w:val="28"/>
        </w:rPr>
        <w:t xml:space="preserve">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что учитывается ответственным исполнителем при подготовке проекта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муниципальной программы и закрепляется соответствующими соглашениями</w:t>
      </w:r>
      <w:r>
        <w:rPr>
          <w:rFonts w:ascii="Times New Roman" w:hAnsi="Times New Roman" w:cs="Times New Roman"/>
          <w:sz w:val="28"/>
          <w:szCs w:val="28"/>
        </w:rPr>
        <w:t xml:space="preserve">, а также внебюджетные источники.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/>
      <w:bookmarkStart w:id="0" w:name="undefined"/>
      <w:r>
        <w:rPr>
          <w:rFonts w:ascii="Times New Roman" w:hAnsi="Times New Roman"/>
          <w:color w:val="000000"/>
          <w:sz w:val="28"/>
          <w:szCs w:val="28"/>
        </w:rPr>
        <w:t xml:space="preserve">По муниципальным программам, финансируемым из внебюджетных источников, в установленном законодательством порядке заключаются соглашения (договоры) между ответственным исполнителем (соисполнителем) муниципальной программы и инвесторами.</w:t>
      </w:r>
      <w:bookmarkEnd w:id="0"/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 </w:t>
      </w:r>
      <w:r>
        <w:rPr>
          <w:rFonts w:ascii="Times New Roman" w:hAnsi="Times New Roman" w:cs="Times New Roman"/>
          <w:sz w:val="28"/>
          <w:szCs w:val="28"/>
        </w:rPr>
        <w:t xml:space="preserve">Планирование бюджетных ассигнований на реализацию муниципальных программ в очередном финансовом году и плановом периоде осуществляется в соответствии с муниципальными правовыми актами</w:t>
      </w:r>
      <w:r>
        <w:rPr>
          <w:rFonts w:ascii="Times New Roman" w:hAnsi="Times New Roman" w:cs="Times New Roman"/>
          <w:sz w:val="28"/>
          <w:szCs w:val="28"/>
        </w:rPr>
        <w:t xml:space="preserve">, регулирующими порядок составления проекта Чернянского районного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и планирование бюджетных ассигнований.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VIII</w:t>
      </w:r>
      <w:r>
        <w:rPr>
          <w:rFonts w:ascii="Times New Roman" w:hAnsi="Times New Roman" w:cs="Times New Roman"/>
          <w:b/>
          <w:sz w:val="28"/>
          <w:szCs w:val="28"/>
        </w:rPr>
        <w:t xml:space="preserve">. Контроль за реализацией муниципальных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реализацией (мониторинг реализации)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програм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sz w:val="28"/>
          <w:szCs w:val="28"/>
        </w:rPr>
        <w:t xml:space="preserve">мониторинг) представляет собой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комплекс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по измерению фактических параметров, расчету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отклонения фактических параметров от плановых, анализу их причин,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прогнозированию хода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п</w:t>
      </w:r>
      <w:r>
        <w:rPr>
          <w:rFonts w:ascii="Times New Roman" w:hAnsi="Times New Roman" w:cs="Times New Roman"/>
          <w:sz w:val="28"/>
          <w:szCs w:val="28"/>
        </w:rPr>
        <w:t xml:space="preserve">рограмм, выявлению и минимизации рисков </w:t>
      </w:r>
      <w:r>
        <w:rPr>
          <w:rFonts w:ascii="Times New Roman" w:hAnsi="Times New Roman" w:cs="Times New Roman"/>
          <w:sz w:val="28"/>
          <w:szCs w:val="28"/>
        </w:rPr>
        <w:t xml:space="preserve"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достижения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плановых параметров.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мониторинга является получение на постоянной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информации о ходе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програм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t xml:space="preserve">для принятия управленческих решений по определению,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согласованию и реализации возможных корректирующих воздействий.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 </w:t>
      </w:r>
      <w:r>
        <w:rPr>
          <w:rFonts w:ascii="Times New Roman" w:hAnsi="Times New Roman" w:cs="Times New Roman"/>
          <w:sz w:val="28"/>
          <w:szCs w:val="28"/>
        </w:rPr>
        <w:t xml:space="preserve">Управление</w:t>
      </w:r>
      <w:r>
        <w:rPr>
          <w:rFonts w:ascii="Times New Roman" w:hAnsi="Times New Roman" w:cs="Times New Roman"/>
          <w:sz w:val="28"/>
          <w:szCs w:val="28"/>
        </w:rPr>
        <w:t xml:space="preserve"> финансов и бюджетной политики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Чернянского</w:t>
      </w:r>
      <w:r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она </w:t>
      </w:r>
      <w:r>
        <w:rPr>
          <w:rFonts w:ascii="Times New Roman" w:hAnsi="Times New Roman" w:cs="Times New Roman"/>
          <w:sz w:val="28"/>
          <w:szCs w:val="28"/>
        </w:rPr>
        <w:t xml:space="preserve">ежеквартально не позднее 10-го числа месяца, следующего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отчетным кварталом, направляет оперативную информацию </w:t>
      </w:r>
      <w:r>
        <w:rPr>
          <w:rFonts w:ascii="Times New Roman" w:hAnsi="Times New Roman" w:cs="Times New Roman"/>
          <w:sz w:val="28"/>
          <w:szCs w:val="28"/>
        </w:rPr>
        <w:t xml:space="preserve">об исполнени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районного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реализацию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ограмм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</w:t>
      </w:r>
      <w:r>
        <w:rPr>
          <w:rFonts w:ascii="Times New Roman" w:hAnsi="Times New Roman" w:cs="Times New Roman"/>
          <w:sz w:val="28"/>
          <w:szCs w:val="28"/>
        </w:rPr>
        <w:t xml:space="preserve">кономическое управление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Чернянского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8.4. Подго</w:t>
      </w:r>
      <w:r>
        <w:rPr>
          <w:rFonts w:ascii="Times New Roman" w:hAnsi="Times New Roman" w:cs="Times New Roman"/>
          <w:sz w:val="28"/>
          <w:szCs w:val="28"/>
        </w:rPr>
        <w:t xml:space="preserve">товка отчета </w:t>
      </w:r>
      <w:r>
        <w:rPr>
          <w:rFonts w:ascii="Times New Roman" w:hAnsi="Times New Roman" w:cs="Times New Roman"/>
          <w:sz w:val="28"/>
          <w:szCs w:val="28"/>
        </w:rPr>
        <w:t xml:space="preserve">исполнителем о ходе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на основе отчетов о ходе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ее структурных элементов подготовленных соисполнителями муниципальной программы.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и предоставление отчета о ходе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бумажном носителе.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Ежеквартальный отчет о ходе реализации структурного элемента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формируется соисполнителем и направляется ответственному исполнителю не позднее 5-го рабочего дня месяца, следующего за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отчетным периодом, отчет по итогам года о ходе реализации структурного элемента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прогр</w:t>
      </w:r>
      <w:r>
        <w:rPr>
          <w:rFonts w:ascii="Times New Roman" w:hAnsi="Times New Roman" w:cs="Times New Roman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z w:val="28"/>
          <w:szCs w:val="28"/>
        </w:rPr>
        <w:t xml:space="preserve">– до 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 февраля года, следующего за отчетным.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исполнитель формирует ежеквартальный отчет о 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 xml:space="preserve">о 15-го числа месяца, следующего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за о</w:t>
      </w:r>
      <w:r>
        <w:rPr>
          <w:rFonts w:ascii="Times New Roman" w:hAnsi="Times New Roman" w:cs="Times New Roman"/>
          <w:sz w:val="28"/>
          <w:szCs w:val="28"/>
        </w:rPr>
        <w:t xml:space="preserve">тчетным периодом, годовой отчет – д</w:t>
      </w:r>
      <w:r>
        <w:rPr>
          <w:rFonts w:ascii="Times New Roman" w:hAnsi="Times New Roman" w:cs="Times New Roman"/>
          <w:sz w:val="28"/>
          <w:szCs w:val="28"/>
        </w:rPr>
        <w:t xml:space="preserve">о 14 февраля года, следующего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за отчетным (уточненный годовой </w:t>
      </w:r>
      <w:r>
        <w:rPr>
          <w:rFonts w:ascii="Times New Roman" w:hAnsi="Times New Roman" w:cs="Times New Roman"/>
          <w:sz w:val="28"/>
          <w:szCs w:val="28"/>
        </w:rPr>
        <w:t xml:space="preserve">отчет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(при не</w:t>
      </w:r>
      <w:r>
        <w:rPr>
          <w:rFonts w:ascii="Times New Roman" w:hAnsi="Times New Roman" w:cs="Times New Roman"/>
          <w:sz w:val="28"/>
          <w:szCs w:val="28"/>
        </w:rPr>
        <w:t xml:space="preserve">обходимости внесения изменений) – </w:t>
      </w:r>
      <w:r>
        <w:rPr>
          <w:rFonts w:ascii="Times New Roman" w:hAnsi="Times New Roman" w:cs="Times New Roman"/>
          <w:sz w:val="28"/>
          <w:szCs w:val="28"/>
        </w:rPr>
        <w:t xml:space="preserve">до 12 апреля года, следующего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отчетным годом) и направляет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экономическое управление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Чернянского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для проведения мониторинга.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8.5. </w:t>
      </w:r>
      <w:r>
        <w:rPr>
          <w:rFonts w:ascii="Times New Roman" w:hAnsi="Times New Roman" w:cs="Times New Roman"/>
          <w:sz w:val="28"/>
          <w:szCs w:val="28"/>
        </w:rPr>
        <w:t xml:space="preserve">В годовом отчете содержатся: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информация</w:t>
      </w:r>
      <w:r>
        <w:rPr>
          <w:rFonts w:ascii="Times New Roman" w:hAnsi="Times New Roman" w:cs="Times New Roman"/>
          <w:sz w:val="28"/>
          <w:szCs w:val="28"/>
        </w:rPr>
        <w:t xml:space="preserve"> о достижении целей муниципальной программы за отчетный период, а также прогноз достижения целей муниципальной программы на предстоящий год и по итогам ее реализации в целом;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</w:t>
      </w:r>
      <w:r>
        <w:rPr>
          <w:rFonts w:ascii="Times New Roman" w:hAnsi="Times New Roman" w:cs="Times New Roman"/>
          <w:sz w:val="28"/>
          <w:szCs w:val="28"/>
        </w:rPr>
        <w:t xml:space="preserve">перечень контрольных точек, пройденных и не пройденных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 указанием причин) в установленные сроки (при наличии);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информаци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о достижении фактических значений показателей муниципальной программы и фактических значений показателей и результатов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проектов, входящих </w:t>
      </w:r>
      <w:r>
        <w:rPr>
          <w:rFonts w:ascii="Times New Roman" w:hAnsi="Times New Roman" w:cs="Times New Roman"/>
          <w:sz w:val="28"/>
          <w:szCs w:val="28"/>
        </w:rPr>
        <w:t xml:space="preserve">в национальные проекты, муниципальных проектов, не входящих в национальные проекты, ведомственных проектов, комплексов</w:t>
      </w:r>
      <w:r>
        <w:rPr>
          <w:rFonts w:ascii="Times New Roman" w:hAnsi="Times New Roman" w:cs="Times New Roman"/>
          <w:sz w:val="28"/>
          <w:szCs w:val="28"/>
        </w:rPr>
        <w:t xml:space="preserve"> процессных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за отчетный период;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информаци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о структурных элементах, реализация которых осуществляется с нарушением установленных параметров и сроков;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анализ факторов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>
        <w:rPr>
          <w:rFonts w:ascii="Times New Roman" w:hAnsi="Times New Roman" w:cs="Times New Roman"/>
          <w:sz w:val="28"/>
          <w:szCs w:val="28"/>
        </w:rPr>
        <w:t xml:space="preserve">, повлиявших на ход реализации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данные об использовании бюджетных ассигнований и иных средств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на реализацию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предложения о корректировке, досрочном прекращении реализации</w:t>
      </w:r>
      <w:r>
        <w:rPr>
          <w:rFonts w:ascii="Times New Roman" w:hAnsi="Times New Roman" w:cs="Times New Roman"/>
          <w:strike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структурных элементов или муниципальной программы в целом;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сведения об изменениях, внесенных в отчетном периоде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муниципальную программу.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8.6. Годовой отчет подлежит</w:t>
      </w:r>
      <w:r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 xml:space="preserve">змещению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муниципа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льн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«Чернянский район» Белгородской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hyperlink r:id="rId15" w:tooltip="https://chernyanskijrajon-r31.gosweb.gosuslugi.ru" w:history="1">
        <w:r>
          <w:rPr>
            <w:rStyle w:val="967"/>
            <w:rFonts w:ascii="Times New Roman" w:hAnsi="Times New Roman" w:cs="Times New Roman"/>
            <w:color w:val="auto"/>
            <w:sz w:val="28"/>
            <w:szCs w:val="28"/>
            <w:highlight w:val="white"/>
            <w:u w:val="none"/>
          </w:rPr>
          <w:t xml:space="preserve">(адрес сайта: https://chernyanskijrajon-r31.gosweb.gosuslugi.ru)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8.8. Э</w:t>
      </w:r>
      <w:r>
        <w:rPr>
          <w:rFonts w:ascii="Times New Roman" w:hAnsi="Times New Roman" w:cs="Times New Roman"/>
          <w:sz w:val="28"/>
          <w:szCs w:val="28"/>
        </w:rPr>
        <w:t xml:space="preserve">кономическое управление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Чернянского</w:t>
      </w:r>
      <w:r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она </w:t>
      </w:r>
      <w:r>
        <w:rPr>
          <w:rFonts w:ascii="Times New Roman" w:hAnsi="Times New Roman" w:cs="Times New Roman"/>
          <w:sz w:val="28"/>
          <w:szCs w:val="28"/>
        </w:rPr>
        <w:t xml:space="preserve">ежеквартально до 5-го числа второго месяца,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следующего за отчетным кварталом (за 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квартала), формирует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сводный ежеквартальный отчет о ходе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рограмм Чернянского района и размещает на официальном сайте органов местного самоуправления муниципального района «Чернянский район»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hyperlink r:id="rId16" w:tooltip="https://chernyanskijrajon-r31.gosweb.gosuslugi.ru" w:history="1">
        <w:r>
          <w:rPr>
            <w:rStyle w:val="967"/>
            <w:rFonts w:ascii="Times New Roman" w:hAnsi="Times New Roman" w:cs="Times New Roman"/>
            <w:color w:val="auto"/>
            <w:sz w:val="28"/>
            <w:szCs w:val="28"/>
            <w:highlight w:val="white"/>
            <w:u w:val="none"/>
          </w:rPr>
          <w:t xml:space="preserve">(адрес сайта: https://chernyanskijrajon-r31.gosweb.gosuslugi.ru)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8.9.</w:t>
      </w:r>
      <w:r>
        <w:rPr>
          <w:rFonts w:ascii="Times New Roman" w:hAnsi="Times New Roman" w:cs="Times New Roman"/>
          <w:sz w:val="28"/>
          <w:szCs w:val="28"/>
        </w:rPr>
        <w:t xml:space="preserve"> Э</w:t>
      </w:r>
      <w:r>
        <w:rPr>
          <w:rFonts w:ascii="Times New Roman" w:hAnsi="Times New Roman" w:cs="Times New Roman"/>
          <w:sz w:val="28"/>
          <w:szCs w:val="28"/>
        </w:rPr>
        <w:t xml:space="preserve">кономическое управление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Чернянского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ежегодно проводит оценку эффективности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программы, подготавливает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заключение об оценке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 и направляет его ответственному исполнителю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срок до 1 мая года, следующего за отчетным.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8.10.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на основании годовых отчетов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представляемых ответственным исполнителем.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8.11. О</w:t>
      </w:r>
      <w:r>
        <w:rPr>
          <w:rFonts w:ascii="Times New Roman" w:hAnsi="Times New Roman" w:cs="Times New Roman"/>
          <w:sz w:val="28"/>
          <w:szCs w:val="28"/>
        </w:rPr>
        <w:t xml:space="preserve">ценка эффективности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по следующим критериям: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968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1701"/>
        <w:gridCol w:w="4682"/>
        <w:gridCol w:w="1276"/>
      </w:tblGrid>
      <w:tr>
        <w:trPr/>
        <w:tc>
          <w:tcPr>
            <w:tcW w:w="562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п/п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Формулировка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критерия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Весовой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коэффициент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4682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Градации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Бальная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оценка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W w:w="562" w:type="dxa"/>
            <w:vMerge w:val="restar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Достижение показателей муниципальной программы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ее структурных элементов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682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Достижение значений показателей реализации муниципальной программы </w:t>
            </w:r>
            <w:r>
              <w:rPr>
                <w:rFonts w:ascii="Times New Roman" w:hAnsi="Times New Roman" w:cs="Times New Roman"/>
              </w:rPr>
              <w:t xml:space="preserve">и ее структурных элементов соответствует: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- 100% или выше предусмотренных муниципальной программой </w:t>
            </w:r>
            <w:r>
              <w:rPr>
                <w:rFonts w:ascii="Times New Roman" w:hAnsi="Times New Roman" w:cs="Times New Roman"/>
              </w:rPr>
              <w:t xml:space="preserve">и ее структурными элементами – для показателей, рост значений которых свидетельствует </w:t>
            </w:r>
            <w:r>
              <w:rPr>
                <w:rFonts w:ascii="Times New Roman" w:hAnsi="Times New Roman" w:cs="Times New Roman"/>
              </w:rPr>
              <w:t xml:space="preserve">                          </w:t>
            </w:r>
            <w:r>
              <w:rPr>
                <w:rFonts w:ascii="Times New Roman" w:hAnsi="Times New Roman" w:cs="Times New Roman"/>
              </w:rPr>
              <w:t xml:space="preserve">о положительной динамике;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- 100% или ниже предусмотренных муниципальной программой </w:t>
            </w:r>
            <w:r>
              <w:rPr>
                <w:rFonts w:ascii="Times New Roman" w:hAnsi="Times New Roman" w:cs="Times New Roman"/>
              </w:rPr>
              <w:t xml:space="preserve">и ее структурными элементами – для показателей, снижение значений которых свидетельствует </w:t>
            </w:r>
            <w:r>
              <w:rPr>
                <w:rFonts w:ascii="Times New Roman" w:hAnsi="Times New Roman" w:cs="Times New Roman"/>
              </w:rPr>
              <w:t xml:space="preserve">                         </w:t>
            </w:r>
            <w:r>
              <w:rPr>
                <w:rFonts w:ascii="Times New Roman" w:hAnsi="Times New Roman" w:cs="Times New Roman"/>
              </w:rPr>
              <w:t xml:space="preserve">о положительной динамике.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62" w:type="dxa"/>
            <w:vMerge w:val="continue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682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Достижение значений показателей реализации муниципальной программы </w:t>
            </w:r>
            <w:r>
              <w:rPr>
                <w:rFonts w:ascii="Times New Roman" w:hAnsi="Times New Roman" w:cs="Times New Roman"/>
              </w:rPr>
              <w:t xml:space="preserve">и ее структурных элементов: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более 80%, но менее 100% – </w:t>
            </w:r>
            <w:r>
              <w:rPr>
                <w:rFonts w:ascii="Times New Roman" w:hAnsi="Times New Roman" w:cs="Times New Roman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</w:rPr>
              <w:t xml:space="preserve">для показателей, рост значений которых свидетельствует о положительной динамике;</w:t>
            </w:r>
            <w:r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более 100%, но менее 120% – </w:t>
            </w:r>
            <w:r>
              <w:rPr>
                <w:rFonts w:ascii="Times New Roman" w:hAnsi="Times New Roman" w:cs="Times New Roman"/>
              </w:rPr>
              <w:t xml:space="preserve">                            </w:t>
            </w:r>
            <w:r>
              <w:rPr>
                <w:rFonts w:ascii="Times New Roman" w:hAnsi="Times New Roman" w:cs="Times New Roman"/>
              </w:rPr>
              <w:t xml:space="preserve">для показателей, снижение значений которых свидетельствует о положительной динамике.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62" w:type="dxa"/>
            <w:vMerge w:val="continue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682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Достижение значений показателей реализации муниципальной программы </w:t>
            </w:r>
            <w:r>
              <w:rPr>
                <w:rFonts w:ascii="Times New Roman" w:hAnsi="Times New Roman" w:cs="Times New Roman"/>
              </w:rPr>
              <w:t xml:space="preserve">и ее структурных элементов: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от 50% до 80% – для показателей, рост значений которых свидетельствует </w:t>
            </w:r>
            <w:r>
              <w:rPr>
                <w:rFonts w:ascii="Times New Roman" w:hAnsi="Times New Roman" w:cs="Times New Roman"/>
              </w:rPr>
              <w:t xml:space="preserve">                          </w:t>
            </w:r>
            <w:r>
              <w:rPr>
                <w:rFonts w:ascii="Times New Roman" w:hAnsi="Times New Roman" w:cs="Times New Roman"/>
              </w:rPr>
              <w:t xml:space="preserve">о положительной динамике;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от 120% до 150% – для показателей, снижение значений которых свидетельствует о положительной динамике.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62" w:type="dxa"/>
            <w:vMerge w:val="continue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682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Достижение значений показателей реализации муниципальной программы </w:t>
            </w:r>
            <w:r>
              <w:rPr>
                <w:rFonts w:ascii="Times New Roman" w:hAnsi="Times New Roman" w:cs="Times New Roman"/>
              </w:rPr>
              <w:t xml:space="preserve">и ее структурных элементов: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менее 50% – для показателей, рост значений которых свидетельствует </w:t>
            </w:r>
            <w:r>
              <w:rPr>
                <w:rFonts w:ascii="Times New Roman" w:hAnsi="Times New Roman" w:cs="Times New Roman"/>
              </w:rPr>
              <w:t xml:space="preserve">                         </w:t>
            </w:r>
            <w:r>
              <w:rPr>
                <w:rFonts w:ascii="Times New Roman" w:hAnsi="Times New Roman" w:cs="Times New Roman"/>
              </w:rPr>
              <w:t xml:space="preserve">о положительной динамике;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более 150% – для показателей, снижение значений которых свидетельствует </w:t>
            </w:r>
            <w:r>
              <w:rPr>
                <w:rFonts w:ascii="Times New Roman" w:hAnsi="Times New Roman" w:cs="Times New Roman"/>
              </w:rPr>
              <w:t xml:space="preserve">                        </w:t>
            </w:r>
            <w:r>
              <w:rPr>
                <w:rFonts w:ascii="Times New Roman" w:hAnsi="Times New Roman" w:cs="Times New Roman"/>
              </w:rPr>
              <w:t xml:space="preserve">о положительной динамике.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62" w:type="dxa"/>
            <w:vMerge w:val="restar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trike/>
                <w:highlight w:val="red"/>
              </w:rPr>
            </w:pPr>
            <w:r>
              <w:rPr>
                <w:rFonts w:ascii="Times New Roman" w:hAnsi="Times New Roman" w:cs="Times New Roman"/>
              </w:rPr>
              <w:t xml:space="preserve">Выполнение мероприятий (результатов) структурных элементов муниципальной программы </w:t>
            </w:r>
            <w:r>
              <w:rPr>
                <w:rFonts w:ascii="Times New Roman" w:hAnsi="Times New Roman" w:cs="Times New Roman"/>
                <w:strike/>
                <w:highlight w:val="red"/>
              </w:rPr>
            </w:r>
            <w:r>
              <w:rPr>
                <w:rFonts w:ascii="Times New Roman" w:hAnsi="Times New Roman" w:cs="Times New Roman"/>
                <w:strike/>
                <w:highlight w:val="red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682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Достижение значений выполнения мероприятий (результатов) структурных элементов муниципальной программы </w:t>
            </w:r>
            <w:r>
              <w:rPr>
                <w:rFonts w:ascii="Times New Roman" w:hAnsi="Times New Roman" w:cs="Times New Roman"/>
              </w:rPr>
              <w:t xml:space="preserve"> соответствует: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- 100% или выше от запланированных, рост значений которых свидетельствует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>
              <w:rPr>
                <w:rFonts w:ascii="Times New Roman" w:hAnsi="Times New Roman" w:cs="Times New Roman"/>
              </w:rPr>
              <w:t xml:space="preserve">о положительной динамике;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- 100% или ниже от запланированных, снижение значений которых свидетельствует о положительной динамике.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62" w:type="dxa"/>
            <w:vMerge w:val="continue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682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Достижение значений выполнения мероприятий (результатов) структурных элементов муниципальной программы</w:t>
            </w:r>
            <w:r>
              <w:rPr>
                <w:rFonts w:ascii="Times New Roman" w:hAnsi="Times New Roman" w:cs="Times New Roman"/>
              </w:rPr>
              <w:t xml:space="preserve">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более 80%, но менее 100% – </w:t>
            </w:r>
            <w:r>
              <w:rPr>
                <w:rFonts w:ascii="Times New Roman" w:hAnsi="Times New Roman" w:cs="Times New Roman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</w:rPr>
              <w:t xml:space="preserve">для мероприятий (результатов), рост значений которых свидетельствует </w:t>
            </w:r>
            <w:r>
              <w:rPr>
                <w:rFonts w:ascii="Times New Roman" w:hAnsi="Times New Roman" w:cs="Times New Roman"/>
              </w:rPr>
              <w:t xml:space="preserve">                         </w:t>
            </w:r>
            <w:r>
              <w:rPr>
                <w:rFonts w:ascii="Times New Roman" w:hAnsi="Times New Roman" w:cs="Times New Roman"/>
              </w:rPr>
              <w:t xml:space="preserve">о положительной динамике;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более 100%, но менее 120% – </w:t>
            </w: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>
              <w:rPr>
                <w:rFonts w:ascii="Times New Roman" w:hAnsi="Times New Roman" w:cs="Times New Roman"/>
              </w:rPr>
              <w:t xml:space="preserve">для мероприятий (результатов), снижение значений которых свидетельствует </w:t>
            </w:r>
            <w:r>
              <w:rPr>
                <w:rFonts w:ascii="Times New Roman" w:hAnsi="Times New Roman" w:cs="Times New Roman"/>
              </w:rPr>
              <w:t xml:space="preserve">                          </w:t>
            </w:r>
            <w:r>
              <w:rPr>
                <w:rFonts w:ascii="Times New Roman" w:hAnsi="Times New Roman" w:cs="Times New Roman"/>
              </w:rPr>
              <w:t xml:space="preserve">о положительной динамике.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62" w:type="dxa"/>
            <w:vMerge w:val="continue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682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Достижение значений выполнения мероприятий (результатов) структурных элементов</w:t>
            </w:r>
            <w:r>
              <w:rPr>
                <w:rFonts w:ascii="Times New Roman" w:hAnsi="Times New Roman" w:cs="Times New Roman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trike w:val="0"/>
                <w:highlight w:val="white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программы</w:t>
            </w:r>
            <w:r>
              <w:rPr>
                <w:rFonts w:ascii="Times New Roman" w:hAnsi="Times New Roman" w:cs="Times New Roman"/>
              </w:rPr>
              <w:t xml:space="preserve">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от 50% до 80% – для мероприятий (результатов), рост значений которых свидетельствует о положительной динамике;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от 120% до 150% – для мероприятий (результатов), снижение значений которых свидетельствует о положительной</w:t>
            </w:r>
            <w:r>
              <w:rPr>
                <w:rFonts w:ascii="Times New Roman" w:hAnsi="Times New Roman" w:cs="Times New Roman"/>
              </w:rPr>
              <w:t xml:space="preserve"> д</w:t>
            </w:r>
            <w:r>
              <w:rPr>
                <w:rFonts w:ascii="Times New Roman" w:hAnsi="Times New Roman" w:cs="Times New Roman"/>
              </w:rPr>
              <w:t xml:space="preserve">инамике.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62" w:type="dxa"/>
            <w:vMerge w:val="continue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682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Достижение значений выполнения мероприятий (результатов) структурных муниципальной программы</w:t>
            </w:r>
            <w:r>
              <w:rPr>
                <w:rFonts w:ascii="Times New Roman" w:hAnsi="Times New Roman" w:cs="Times New Roman"/>
              </w:rPr>
              <w:t xml:space="preserve">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менее 50% – для мероприятий (результатов), рост значений которых свидетельствует о положительной динамике;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более 150% – для мероприятий (результатов), снижение значений которых свидетельствует о положительной динамике.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62" w:type="dxa"/>
            <w:vMerge w:val="restar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Освоение средств</w:t>
            </w:r>
            <w:r>
              <w:rPr>
                <w:rFonts w:ascii="Times New Roman" w:hAnsi="Times New Roman" w:cs="Times New Roman"/>
              </w:rPr>
              <w:t xml:space="preserve"> федерального,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областного бюджетов,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highlight w:val="white"/>
              </w:rPr>
              <w:t xml:space="preserve">Чернянского районного</w:t>
            </w:r>
            <w:r>
              <w:rPr>
                <w:rFonts w:ascii="Times New Roman" w:hAnsi="Times New Roman" w:cs="Times New Roman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бюджета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682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Средства освоены более чем на 95%.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62" w:type="dxa"/>
            <w:vMerge w:val="continue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682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Средства освоены более чем на 75%, но менее чем на 95%.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62" w:type="dxa"/>
            <w:vMerge w:val="continue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682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Средства освоены более чем на 50%, но менее чем на 75%.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62" w:type="dxa"/>
            <w:vMerge w:val="continue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682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Средства освоены менее чем на 50%.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8.12. </w:t>
      </w:r>
      <w:r>
        <w:rPr>
          <w:rFonts w:ascii="Times New Roman" w:hAnsi="Times New Roman" w:cs="Times New Roman"/>
          <w:sz w:val="28"/>
          <w:szCs w:val="28"/>
        </w:rPr>
        <w:t xml:space="preserve">Расчет итоговой оценки эффективности и присвоение рейтинга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осуществляются на основании критериев, их весовых значений и балльных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оценок.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итоговой оценки делается вывод об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программы, 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оформляется заключением </w:t>
      </w:r>
      <w:r>
        <w:rPr>
          <w:rFonts w:ascii="Times New Roman" w:hAnsi="Times New Roman" w:cs="Times New Roman"/>
          <w:sz w:val="28"/>
          <w:szCs w:val="28"/>
        </w:rPr>
        <w:t xml:space="preserve">экономического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Чернянского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направляется ответственному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исполнителю: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если итоговая оценка составляет менее пяти баллов </w:t>
      </w:r>
      <w:r>
        <w:rPr>
          <w:rFonts w:ascii="Times New Roman" w:hAnsi="Times New Roman" w:cs="Times New Roman"/>
          <w:sz w:val="28"/>
          <w:szCs w:val="28"/>
        </w:rPr>
        <w:t xml:space="preserve">– муниципальная </w:t>
      </w:r>
      <w:r>
        <w:rPr>
          <w:rFonts w:ascii="Times New Roman" w:hAnsi="Times New Roman" w:cs="Times New Roman"/>
          <w:sz w:val="28"/>
          <w:szCs w:val="28"/>
        </w:rPr>
        <w:t xml:space="preserve">программа реализуется неэффективно;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если итоговая оценка составляет пять баллов и более, но менее восьми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баллов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низкая;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е</w:t>
      </w:r>
      <w:r>
        <w:rPr>
          <w:rFonts w:ascii="Times New Roman" w:hAnsi="Times New Roman" w:cs="Times New Roman"/>
          <w:sz w:val="28"/>
          <w:szCs w:val="28"/>
        </w:rPr>
        <w:t xml:space="preserve">сли итоговая оценка составляет восемь баллов и более</w:t>
      </w:r>
      <w:r>
        <w:rPr>
          <w:rFonts w:ascii="Times New Roman" w:hAnsi="Times New Roman" w:cs="Times New Roman"/>
          <w:sz w:val="28"/>
          <w:szCs w:val="28"/>
        </w:rPr>
        <w:t xml:space="preserve"> – муниципальная </w:t>
      </w:r>
      <w:r>
        <w:rPr>
          <w:rFonts w:ascii="Times New Roman" w:hAnsi="Times New Roman" w:cs="Times New Roman"/>
          <w:sz w:val="28"/>
          <w:szCs w:val="28"/>
        </w:rPr>
        <w:t xml:space="preserve">программа реализуется эффективно.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8.13. </w:t>
      </w:r>
      <w:r>
        <w:rPr>
          <w:rFonts w:ascii="Times New Roman" w:hAnsi="Times New Roman" w:cs="Times New Roman"/>
          <w:sz w:val="28"/>
          <w:szCs w:val="28"/>
        </w:rPr>
        <w:t xml:space="preserve">Э</w:t>
      </w:r>
      <w:r>
        <w:rPr>
          <w:rFonts w:ascii="Times New Roman" w:hAnsi="Times New Roman" w:cs="Times New Roman"/>
          <w:sz w:val="28"/>
          <w:szCs w:val="28"/>
        </w:rPr>
        <w:t xml:space="preserve">кономическое управление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Чернянского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подготовку сводного годового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отчета</w:t>
      </w:r>
      <w:r>
        <w:rPr>
          <w:rFonts w:ascii="Times New Roman" w:hAnsi="Times New Roman" w:cs="Times New Roman"/>
          <w:sz w:val="28"/>
          <w:szCs w:val="28"/>
        </w:rPr>
        <w:t xml:space="preserve"> о ходе реализации и об оценке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программ</w:t>
      </w:r>
      <w:r>
        <w:rPr>
          <w:rFonts w:ascii="Times New Roman" w:hAnsi="Times New Roman" w:cs="Times New Roman"/>
          <w:sz w:val="28"/>
          <w:szCs w:val="28"/>
        </w:rPr>
        <w:t xml:space="preserve"> Чернянского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1 июня года, следующего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отчетным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8.14. По предложению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экономического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Чернянского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отчет о ходе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муни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жет быть рассмотрен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заседании Муниципального совета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района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</w:t>
      </w:r>
      <w:r>
        <w:rPr>
          <w:rFonts w:ascii="Times New Roman" w:hAnsi="Times New Roman" w:cs="Times New Roman"/>
          <w:sz w:val="28"/>
          <w:szCs w:val="28"/>
        </w:rPr>
        <w:t xml:space="preserve">.15. По результатам оценки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может</w:t>
      </w:r>
      <w:r>
        <w:rPr>
          <w:rFonts w:ascii="Times New Roman" w:hAnsi="Times New Roman" w:cs="Times New Roman"/>
          <w:sz w:val="28"/>
          <w:szCs w:val="28"/>
        </w:rPr>
        <w:t xml:space="preserve"> быть </w:t>
      </w:r>
      <w:r>
        <w:rPr>
          <w:rFonts w:ascii="Times New Roman" w:hAnsi="Times New Roman" w:cs="Times New Roman"/>
          <w:sz w:val="28"/>
          <w:szCs w:val="28"/>
        </w:rPr>
        <w:t xml:space="preserve">принят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о сокращении на очередной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и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>
        <w:rPr>
          <w:rFonts w:ascii="Times New Roman" w:hAnsi="Times New Roman" w:cs="Times New Roman"/>
          <w:sz w:val="28"/>
          <w:szCs w:val="28"/>
        </w:rPr>
        <w:t xml:space="preserve">на</w:t>
      </w:r>
      <w:r>
        <w:rPr>
          <w:rFonts w:ascii="Times New Roman" w:hAnsi="Times New Roman" w:cs="Times New Roman"/>
          <w:sz w:val="28"/>
          <w:szCs w:val="28"/>
        </w:rPr>
        <w:t xml:space="preserve"> реализацию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реа</w:t>
      </w:r>
      <w:r>
        <w:rPr>
          <w:rFonts w:ascii="Times New Roman" w:hAnsi="Times New Roman" w:cs="Times New Roman"/>
          <w:sz w:val="28"/>
          <w:szCs w:val="28"/>
        </w:rPr>
        <w:t xml:space="preserve">л</w:t>
      </w:r>
      <w:r>
        <w:rPr>
          <w:rFonts w:ascii="Times New Roman" w:hAnsi="Times New Roman" w:cs="Times New Roman"/>
          <w:sz w:val="28"/>
          <w:szCs w:val="28"/>
        </w:rPr>
        <w:t xml:space="preserve">изации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в целом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ее структурных элементов начиная с очередного финансового года.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случае досрочного прекращения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ответственный исполнитель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представляет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экономическое управление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Чернянского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 xml:space="preserve">финансов</w:t>
      </w:r>
      <w:r>
        <w:rPr>
          <w:rFonts w:ascii="Times New Roman" w:hAnsi="Times New Roman" w:cs="Times New Roman"/>
          <w:sz w:val="28"/>
          <w:szCs w:val="28"/>
        </w:rPr>
        <w:t xml:space="preserve"> и бюджетной политики администрации Чернянского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годовой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отчет в течение </w:t>
      </w:r>
      <w:r>
        <w:rPr>
          <w:rFonts w:ascii="Times New Roman" w:hAnsi="Times New Roman" w:cs="Times New Roman"/>
          <w:sz w:val="28"/>
          <w:szCs w:val="28"/>
        </w:rPr>
        <w:t xml:space="preserve">2 месяцев с даты досрочного прекращения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0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0"/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tbl>
      <w:tblPr>
        <w:tblW w:w="10677" w:type="dxa"/>
        <w:tblLayout w:type="fixed"/>
        <w:tblLook w:val="01E0" w:firstRow="1" w:lastRow="1" w:firstColumn="1" w:lastColumn="1" w:noHBand="0" w:noVBand="0"/>
      </w:tblPr>
      <w:tblGrid>
        <w:gridCol w:w="6804"/>
        <w:gridCol w:w="3874"/>
      </w:tblGrid>
      <w:tr>
        <w:trPr>
          <w:trHeight w:val="2337"/>
        </w:trPr>
        <w:tc>
          <w:tcPr>
            <w:shd w:val="clear" w:color="ffffff" w:fill="ffffff"/>
            <w:tcW w:w="6804" w:type="dxa"/>
            <w:textDirection w:val="lrTb"/>
            <w:noWrap w:val="false"/>
          </w:tcPr>
          <w:p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W w:w="3874" w:type="dxa"/>
            <w:textDirection w:val="lrTb"/>
            <w:noWrap w:val="false"/>
          </w:tcPr>
          <w:p>
            <w:pPr>
              <w:pStyle w:val="979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r>
          </w:p>
          <w:p>
            <w:pPr>
              <w:pStyle w:val="979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  <w:t xml:space="preserve">к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highlight w:val="white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оложению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 системе управления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муниципальными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программами муниципального района «Чернянский район»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Style w:val="979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  <w:t xml:space="preserve">Белгородской области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</w:tbl>
    <w:p>
      <w:pPr>
        <w:ind w:firstLine="709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Перечень муниципальных программ _____________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firstLine="709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tbl>
      <w:tblPr>
        <w:tblStyle w:val="968"/>
        <w:tblW w:w="0" w:type="auto"/>
        <w:tblLayout w:type="fixed"/>
        <w:tblLook w:val="04A0" w:firstRow="1" w:lastRow="0" w:firstColumn="1" w:lastColumn="0" w:noHBand="0" w:noVBand="1"/>
      </w:tblPr>
      <w:tblGrid>
        <w:gridCol w:w="510"/>
        <w:gridCol w:w="1913"/>
        <w:gridCol w:w="1913"/>
        <w:gridCol w:w="1913"/>
        <w:gridCol w:w="2113"/>
        <w:gridCol w:w="2362"/>
      </w:tblGrid>
      <w:tr>
        <w:trPr>
          <w:trHeight w:val="1164"/>
        </w:trPr>
        <w:tc>
          <w:tcPr>
            <w:tcW w:w="510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№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1913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Наименование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1913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Куратор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1913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Ответственный исполнитель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11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Соисполнитель/ли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62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Цель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rPr>
          <w:trHeight w:val="291"/>
        </w:trPr>
        <w:tc>
          <w:tcPr>
            <w:tcW w:w="510" w:type="dxa"/>
            <w:textDirection w:val="lrTb"/>
            <w:noWrap w:val="false"/>
          </w:tcPr>
          <w:p>
            <w:pPr>
              <w:jc w:val="righ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1913" w:type="dxa"/>
            <w:textDirection w:val="lrTb"/>
            <w:noWrap w:val="false"/>
          </w:tcPr>
          <w:p>
            <w:pPr>
              <w:jc w:val="righ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1913" w:type="dxa"/>
            <w:textDirection w:val="lrTb"/>
            <w:noWrap w:val="false"/>
          </w:tcPr>
          <w:p>
            <w:pPr>
              <w:jc w:val="righ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1913" w:type="dxa"/>
            <w:textDirection w:val="lrTb"/>
            <w:noWrap w:val="false"/>
          </w:tcPr>
          <w:p>
            <w:pPr>
              <w:jc w:val="righ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11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62" w:type="dxa"/>
            <w:textDirection w:val="lrTb"/>
            <w:noWrap w:val="false"/>
          </w:tcPr>
          <w:p>
            <w:pPr>
              <w:jc w:val="righ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rPr>
          <w:trHeight w:val="291"/>
        </w:trPr>
        <w:tc>
          <w:tcPr>
            <w:tcW w:w="510" w:type="dxa"/>
            <w:textDirection w:val="lrTb"/>
            <w:noWrap w:val="false"/>
          </w:tcPr>
          <w:p>
            <w:pPr>
              <w:jc w:val="righ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1913" w:type="dxa"/>
            <w:textDirection w:val="lrTb"/>
            <w:noWrap w:val="false"/>
          </w:tcPr>
          <w:p>
            <w:pPr>
              <w:jc w:val="righ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1913" w:type="dxa"/>
            <w:textDirection w:val="lrTb"/>
            <w:noWrap w:val="false"/>
          </w:tcPr>
          <w:p>
            <w:pPr>
              <w:jc w:val="righ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1913" w:type="dxa"/>
            <w:textDirection w:val="lrTb"/>
            <w:noWrap w:val="false"/>
          </w:tcPr>
          <w:p>
            <w:pPr>
              <w:jc w:val="righ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11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62" w:type="dxa"/>
            <w:textDirection w:val="lrTb"/>
            <w:noWrap w:val="false"/>
          </w:tcPr>
          <w:p>
            <w:pPr>
              <w:jc w:val="righ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rPr>
          <w:trHeight w:val="291"/>
        </w:trPr>
        <w:tc>
          <w:tcPr>
            <w:tcW w:w="510" w:type="dxa"/>
            <w:textDirection w:val="lrTb"/>
            <w:noWrap w:val="false"/>
          </w:tcPr>
          <w:p>
            <w:pPr>
              <w:jc w:val="righ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...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1913" w:type="dxa"/>
            <w:textDirection w:val="lrTb"/>
            <w:noWrap w:val="false"/>
          </w:tcPr>
          <w:p>
            <w:pPr>
              <w:jc w:val="righ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1913" w:type="dxa"/>
            <w:textDirection w:val="lrTb"/>
            <w:noWrap w:val="false"/>
          </w:tcPr>
          <w:p>
            <w:pPr>
              <w:jc w:val="righ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1913" w:type="dxa"/>
            <w:textDirection w:val="lrTb"/>
            <w:noWrap w:val="false"/>
          </w:tcPr>
          <w:p>
            <w:pPr>
              <w:jc w:val="righ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11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62" w:type="dxa"/>
            <w:textDirection w:val="lrTb"/>
            <w:noWrap w:val="false"/>
          </w:tcPr>
          <w:p>
            <w:pPr>
              <w:jc w:val="righ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</w:tbl>
    <w:p>
      <w:pPr>
        <w:ind w:firstLine="709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850" w:right="850" w:bottom="850" w:left="850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alibri">
    <w:panose1 w:val="020F0502020204030204"/>
  </w:font>
  <w:font w:name="Courier New">
    <w:panose1 w:val="02070409020205020404"/>
  </w:font>
  <w:font w:name="Times New Roman">
    <w:panose1 w:val="02020603050405020304"/>
  </w:font>
  <w:font w:name="Andale Sans UI">
    <w:panose1 w:val="02000603000000000000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29630177"/>
      <w:docPartObj>
        <w:docPartGallery w:val="Page Numbers (Top of Page)"/>
        <w:docPartUnique w:val="true"/>
      </w:docPartObj>
      <w:rPr/>
    </w:sdtPr>
    <w:sdtContent>
      <w:p>
        <w:pPr>
          <w:pStyle w:val="96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96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9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1" w:hanging="492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russianLower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0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  <w:rPr>
        <w:highlight w:val="white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20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9">
    <w:multiLevelType w:val="hybridMultilevel"/>
    <w:lvl w:ilvl="0">
      <w:start w:val="1"/>
      <w:numFmt w:val="russianLower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18" w:hanging="360"/>
      </w:pPr>
      <w:rPr>
        <w:rFonts w:ascii="Tinos" w:hAnsi="Tinos" w:eastAsia="Tinos" w:cs="Tinos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</w:abstractNum>
  <w:abstractNum w:abstractNumId="40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  <w:highlight w:val="white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/>
    </w:lvl>
    <w:lvl w:ilvl="2">
      <w:start w:val="1"/>
      <w:numFmt w:val="decimal"/>
      <w:isLgl w:val="false"/>
      <w:suff w:val="tab"/>
      <w:lvlText w:val="§"/>
      <w:lvlJc w:val="left"/>
      <w:pPr/>
    </w:lvl>
    <w:lvl w:ilvl="3">
      <w:start w:val="1"/>
      <w:numFmt w:val="decimal"/>
      <w:isLgl w:val="false"/>
      <w:suff w:val="tab"/>
      <w:lvlText w:val="·"/>
      <w:lvlJc w:val="left"/>
      <w:pPr/>
    </w:lvl>
    <w:lvl w:ilvl="4">
      <w:start w:val="1"/>
      <w:numFmt w:val="decimal"/>
      <w:isLgl w:val="false"/>
      <w:suff w:val="tab"/>
      <w:lvlText w:val="o"/>
      <w:lvlJc w:val="left"/>
      <w:pPr/>
    </w:lvl>
    <w:lvl w:ilvl="5">
      <w:start w:val="1"/>
      <w:numFmt w:val="decimal"/>
      <w:isLgl w:val="false"/>
      <w:suff w:val="tab"/>
      <w:lvlText w:val="§"/>
      <w:lvlJc w:val="left"/>
      <w:pPr/>
    </w:lvl>
    <w:lvl w:ilvl="6">
      <w:start w:val="1"/>
      <w:numFmt w:val="decimal"/>
      <w:isLgl w:val="false"/>
      <w:suff w:val="tab"/>
      <w:lvlText w:val="·"/>
      <w:lvlJc w:val="left"/>
      <w:pPr/>
    </w:lvl>
    <w:lvl w:ilvl="7">
      <w:start w:val="1"/>
      <w:numFmt w:val="decimal"/>
      <w:isLgl w:val="false"/>
      <w:suff w:val="tab"/>
      <w:lvlText w:val="o"/>
      <w:lvlJc w:val="left"/>
      <w:pPr/>
    </w:lvl>
    <w:lvl w:ilvl="8">
      <w:start w:val="1"/>
      <w:numFmt w:val="decimal"/>
      <w:isLgl w:val="false"/>
      <w:suff w:val="tab"/>
      <w:lvlText w:val="§"/>
      <w:lvlJc w:val="left"/>
      <w:pPr/>
    </w:lvl>
  </w:abstractNum>
  <w:abstractNum w:abstractNumId="4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/>
    </w:lvl>
    <w:lvl w:ilvl="2">
      <w:start w:val="1"/>
      <w:numFmt w:val="decimal"/>
      <w:isLgl w:val="false"/>
      <w:suff w:val="tab"/>
      <w:lvlText w:val="§"/>
      <w:lvlJc w:val="left"/>
      <w:pPr/>
    </w:lvl>
    <w:lvl w:ilvl="3">
      <w:start w:val="1"/>
      <w:numFmt w:val="decimal"/>
      <w:isLgl w:val="false"/>
      <w:suff w:val="tab"/>
      <w:lvlText w:val="·"/>
      <w:lvlJc w:val="left"/>
      <w:pPr/>
    </w:lvl>
    <w:lvl w:ilvl="4">
      <w:start w:val="1"/>
      <w:numFmt w:val="decimal"/>
      <w:isLgl w:val="false"/>
      <w:suff w:val="tab"/>
      <w:lvlText w:val="o"/>
      <w:lvlJc w:val="left"/>
      <w:pPr/>
    </w:lvl>
    <w:lvl w:ilvl="5">
      <w:start w:val="1"/>
      <w:numFmt w:val="decimal"/>
      <w:isLgl w:val="false"/>
      <w:suff w:val="tab"/>
      <w:lvlText w:val="§"/>
      <w:lvlJc w:val="left"/>
      <w:pPr/>
    </w:lvl>
    <w:lvl w:ilvl="6">
      <w:start w:val="1"/>
      <w:numFmt w:val="decimal"/>
      <w:isLgl w:val="false"/>
      <w:suff w:val="tab"/>
      <w:lvlText w:val="·"/>
      <w:lvlJc w:val="left"/>
      <w:pPr/>
    </w:lvl>
    <w:lvl w:ilvl="7">
      <w:start w:val="1"/>
      <w:numFmt w:val="decimal"/>
      <w:isLgl w:val="false"/>
      <w:suff w:val="tab"/>
      <w:lvlText w:val="o"/>
      <w:lvlJc w:val="left"/>
      <w:pPr/>
    </w:lvl>
    <w:lvl w:ilvl="8">
      <w:start w:val="1"/>
      <w:numFmt w:val="decimal"/>
      <w:isLgl w:val="false"/>
      <w:suff w:val="tab"/>
      <w:lvlText w:val="§"/>
      <w:lvlJc w:val="left"/>
      <w:pPr/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highlight w:val="red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/>
    </w:lvl>
    <w:lvl w:ilvl="2">
      <w:start w:val="1"/>
      <w:numFmt w:val="decimal"/>
      <w:isLgl w:val="false"/>
      <w:suff w:val="tab"/>
      <w:lvlText w:val="§"/>
      <w:lvlJc w:val="left"/>
      <w:pPr/>
    </w:lvl>
    <w:lvl w:ilvl="3">
      <w:start w:val="1"/>
      <w:numFmt w:val="decimal"/>
      <w:isLgl w:val="false"/>
      <w:suff w:val="tab"/>
      <w:lvlText w:val="·"/>
      <w:lvlJc w:val="left"/>
      <w:pPr/>
    </w:lvl>
    <w:lvl w:ilvl="4">
      <w:start w:val="1"/>
      <w:numFmt w:val="decimal"/>
      <w:isLgl w:val="false"/>
      <w:suff w:val="tab"/>
      <w:lvlText w:val="o"/>
      <w:lvlJc w:val="left"/>
      <w:pPr/>
    </w:lvl>
    <w:lvl w:ilvl="5">
      <w:start w:val="1"/>
      <w:numFmt w:val="decimal"/>
      <w:isLgl w:val="false"/>
      <w:suff w:val="tab"/>
      <w:lvlText w:val="§"/>
      <w:lvlJc w:val="left"/>
      <w:pPr/>
    </w:lvl>
    <w:lvl w:ilvl="6">
      <w:start w:val="1"/>
      <w:numFmt w:val="decimal"/>
      <w:isLgl w:val="false"/>
      <w:suff w:val="tab"/>
      <w:lvlText w:val="·"/>
      <w:lvlJc w:val="left"/>
      <w:pPr/>
    </w:lvl>
    <w:lvl w:ilvl="7">
      <w:start w:val="1"/>
      <w:numFmt w:val="decimal"/>
      <w:isLgl w:val="false"/>
      <w:suff w:val="tab"/>
      <w:lvlText w:val="o"/>
      <w:lvlJc w:val="left"/>
      <w:pPr/>
    </w:lvl>
    <w:lvl w:ilvl="8">
      <w:start w:val="1"/>
      <w:numFmt w:val="decimal"/>
      <w:isLgl w:val="false"/>
      <w:suff w:val="tab"/>
      <w:lvlText w:val="§"/>
      <w:lvlJc w:val="left"/>
      <w:pPr/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3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90">
    <w:name w:val="Heading 1"/>
    <w:basedOn w:val="963"/>
    <w:next w:val="963"/>
    <w:link w:val="7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91">
    <w:name w:val="Heading 1 Char"/>
    <w:basedOn w:val="964"/>
    <w:link w:val="790"/>
    <w:uiPriority w:val="9"/>
    <w:rPr>
      <w:rFonts w:ascii="Arial" w:hAnsi="Arial" w:eastAsia="Arial" w:cs="Arial"/>
      <w:sz w:val="40"/>
      <w:szCs w:val="40"/>
    </w:rPr>
  </w:style>
  <w:style w:type="paragraph" w:styleId="792">
    <w:name w:val="Heading 2"/>
    <w:basedOn w:val="963"/>
    <w:next w:val="963"/>
    <w:link w:val="7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93">
    <w:name w:val="Heading 2 Char"/>
    <w:basedOn w:val="964"/>
    <w:link w:val="792"/>
    <w:uiPriority w:val="9"/>
    <w:rPr>
      <w:rFonts w:ascii="Arial" w:hAnsi="Arial" w:eastAsia="Arial" w:cs="Arial"/>
      <w:sz w:val="34"/>
    </w:rPr>
  </w:style>
  <w:style w:type="paragraph" w:styleId="794">
    <w:name w:val="Heading 3"/>
    <w:basedOn w:val="963"/>
    <w:next w:val="963"/>
    <w:link w:val="7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95">
    <w:name w:val="Heading 3 Char"/>
    <w:basedOn w:val="964"/>
    <w:link w:val="794"/>
    <w:uiPriority w:val="9"/>
    <w:rPr>
      <w:rFonts w:ascii="Arial" w:hAnsi="Arial" w:eastAsia="Arial" w:cs="Arial"/>
      <w:sz w:val="30"/>
      <w:szCs w:val="30"/>
    </w:rPr>
  </w:style>
  <w:style w:type="paragraph" w:styleId="796">
    <w:name w:val="Heading 4"/>
    <w:basedOn w:val="963"/>
    <w:next w:val="963"/>
    <w:link w:val="7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97">
    <w:name w:val="Heading 4 Char"/>
    <w:basedOn w:val="964"/>
    <w:link w:val="796"/>
    <w:uiPriority w:val="9"/>
    <w:rPr>
      <w:rFonts w:ascii="Arial" w:hAnsi="Arial" w:eastAsia="Arial" w:cs="Arial"/>
      <w:b/>
      <w:bCs/>
      <w:sz w:val="26"/>
      <w:szCs w:val="26"/>
    </w:rPr>
  </w:style>
  <w:style w:type="paragraph" w:styleId="798">
    <w:name w:val="Heading 5"/>
    <w:basedOn w:val="963"/>
    <w:next w:val="963"/>
    <w:link w:val="7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9">
    <w:name w:val="Heading 5 Char"/>
    <w:basedOn w:val="964"/>
    <w:link w:val="798"/>
    <w:uiPriority w:val="9"/>
    <w:rPr>
      <w:rFonts w:ascii="Arial" w:hAnsi="Arial" w:eastAsia="Arial" w:cs="Arial"/>
      <w:b/>
      <w:bCs/>
      <w:sz w:val="24"/>
      <w:szCs w:val="24"/>
    </w:rPr>
  </w:style>
  <w:style w:type="paragraph" w:styleId="800">
    <w:name w:val="Heading 6"/>
    <w:basedOn w:val="963"/>
    <w:next w:val="963"/>
    <w:link w:val="8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1">
    <w:name w:val="Heading 6 Char"/>
    <w:basedOn w:val="964"/>
    <w:link w:val="800"/>
    <w:uiPriority w:val="9"/>
    <w:rPr>
      <w:rFonts w:ascii="Arial" w:hAnsi="Arial" w:eastAsia="Arial" w:cs="Arial"/>
      <w:b/>
      <w:bCs/>
      <w:sz w:val="22"/>
      <w:szCs w:val="22"/>
    </w:rPr>
  </w:style>
  <w:style w:type="paragraph" w:styleId="802">
    <w:name w:val="Heading 7"/>
    <w:basedOn w:val="963"/>
    <w:next w:val="963"/>
    <w:link w:val="8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3">
    <w:name w:val="Heading 7 Char"/>
    <w:basedOn w:val="964"/>
    <w:link w:val="8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4">
    <w:name w:val="Heading 8"/>
    <w:basedOn w:val="963"/>
    <w:next w:val="963"/>
    <w:link w:val="8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5">
    <w:name w:val="Heading 8 Char"/>
    <w:basedOn w:val="964"/>
    <w:link w:val="804"/>
    <w:uiPriority w:val="9"/>
    <w:rPr>
      <w:rFonts w:ascii="Arial" w:hAnsi="Arial" w:eastAsia="Arial" w:cs="Arial"/>
      <w:i/>
      <w:iCs/>
      <w:sz w:val="22"/>
      <w:szCs w:val="22"/>
    </w:rPr>
  </w:style>
  <w:style w:type="paragraph" w:styleId="806">
    <w:name w:val="Heading 9"/>
    <w:basedOn w:val="963"/>
    <w:next w:val="963"/>
    <w:link w:val="8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7">
    <w:name w:val="Heading 9 Char"/>
    <w:basedOn w:val="964"/>
    <w:link w:val="806"/>
    <w:uiPriority w:val="9"/>
    <w:rPr>
      <w:rFonts w:ascii="Arial" w:hAnsi="Arial" w:eastAsia="Arial" w:cs="Arial"/>
      <w:i/>
      <w:iCs/>
      <w:sz w:val="21"/>
      <w:szCs w:val="21"/>
    </w:rPr>
  </w:style>
  <w:style w:type="paragraph" w:styleId="808">
    <w:name w:val="No Spacing"/>
    <w:uiPriority w:val="1"/>
    <w:qFormat/>
    <w:pPr>
      <w:spacing w:before="0" w:after="0" w:line="240" w:lineRule="auto"/>
    </w:pPr>
  </w:style>
  <w:style w:type="paragraph" w:styleId="809">
    <w:name w:val="Title"/>
    <w:basedOn w:val="963"/>
    <w:next w:val="963"/>
    <w:link w:val="81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0">
    <w:name w:val="Title Char"/>
    <w:basedOn w:val="964"/>
    <w:link w:val="809"/>
    <w:uiPriority w:val="10"/>
    <w:rPr>
      <w:sz w:val="48"/>
      <w:szCs w:val="48"/>
    </w:rPr>
  </w:style>
  <w:style w:type="paragraph" w:styleId="811">
    <w:name w:val="Subtitle"/>
    <w:basedOn w:val="963"/>
    <w:next w:val="963"/>
    <w:link w:val="812"/>
    <w:uiPriority w:val="11"/>
    <w:qFormat/>
    <w:pPr>
      <w:spacing w:before="200" w:after="200"/>
    </w:pPr>
    <w:rPr>
      <w:sz w:val="24"/>
      <w:szCs w:val="24"/>
    </w:rPr>
  </w:style>
  <w:style w:type="character" w:styleId="812">
    <w:name w:val="Subtitle Char"/>
    <w:basedOn w:val="964"/>
    <w:link w:val="811"/>
    <w:uiPriority w:val="11"/>
    <w:rPr>
      <w:sz w:val="24"/>
      <w:szCs w:val="24"/>
    </w:rPr>
  </w:style>
  <w:style w:type="paragraph" w:styleId="813">
    <w:name w:val="Quote"/>
    <w:basedOn w:val="963"/>
    <w:next w:val="963"/>
    <w:link w:val="814"/>
    <w:uiPriority w:val="29"/>
    <w:qFormat/>
    <w:pPr>
      <w:ind w:left="720" w:right="720"/>
    </w:pPr>
    <w:rPr>
      <w:i/>
    </w:rPr>
  </w:style>
  <w:style w:type="character" w:styleId="814">
    <w:name w:val="Quote Char"/>
    <w:link w:val="813"/>
    <w:uiPriority w:val="29"/>
    <w:rPr>
      <w:i/>
    </w:rPr>
  </w:style>
  <w:style w:type="paragraph" w:styleId="815">
    <w:name w:val="Intense Quote"/>
    <w:basedOn w:val="963"/>
    <w:next w:val="963"/>
    <w:link w:val="81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6">
    <w:name w:val="Intense Quote Char"/>
    <w:link w:val="815"/>
    <w:uiPriority w:val="30"/>
    <w:rPr>
      <w:i/>
    </w:rPr>
  </w:style>
  <w:style w:type="character" w:styleId="817">
    <w:name w:val="Header Char"/>
    <w:basedOn w:val="964"/>
    <w:link w:val="969"/>
    <w:uiPriority w:val="99"/>
  </w:style>
  <w:style w:type="character" w:styleId="818">
    <w:name w:val="Footer Char"/>
    <w:basedOn w:val="964"/>
    <w:link w:val="971"/>
    <w:uiPriority w:val="99"/>
  </w:style>
  <w:style w:type="paragraph" w:styleId="819">
    <w:name w:val="Caption"/>
    <w:basedOn w:val="963"/>
    <w:next w:val="9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0">
    <w:name w:val="Caption Char"/>
    <w:basedOn w:val="819"/>
    <w:link w:val="971"/>
    <w:uiPriority w:val="99"/>
  </w:style>
  <w:style w:type="table" w:styleId="821">
    <w:name w:val="Table Grid Light"/>
    <w:basedOn w:val="9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Plain Table 1"/>
    <w:basedOn w:val="9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3">
    <w:name w:val="Plain Table 2"/>
    <w:basedOn w:val="9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4">
    <w:name w:val="Plain Table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5">
    <w:name w:val="Plain Table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Plain Table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7">
    <w:name w:val="Grid Table 1 Light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Grid Table 1 Light 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Grid Table 1 Light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Grid Table 1 Light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Grid Table 1 Light 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Grid Table 1 Light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Grid Table 1 Light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Grid Table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2 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2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2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2 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2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2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3 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3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3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3 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3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4"/>
    <w:basedOn w:val="9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9">
    <w:name w:val="Grid Table 4 - Accent 1"/>
    <w:basedOn w:val="9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0">
    <w:name w:val="Grid Table 4 - Accent 2"/>
    <w:basedOn w:val="9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1">
    <w:name w:val="Grid Table 4 - Accent 3"/>
    <w:basedOn w:val="9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2">
    <w:name w:val="Grid Table 4 - Accent 4"/>
    <w:basedOn w:val="9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53">
    <w:name w:val="Grid Table 4 - Accent 5"/>
    <w:basedOn w:val="9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54">
    <w:name w:val="Grid Table 4 - Accent 6"/>
    <w:basedOn w:val="9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5">
    <w:name w:val="Grid Table 5 Dark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6">
    <w:name w:val="Grid Table 5 Dark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7">
    <w:name w:val="Grid Table 5 Dark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8">
    <w:name w:val="Grid Table 5 Dark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9">
    <w:name w:val="Grid Table 5 Dark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0">
    <w:name w:val="Grid Table 5 Dark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61">
    <w:name w:val="Grid Table 5 Dark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62">
    <w:name w:val="Grid Table 6 Colorful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63">
    <w:name w:val="Grid Table 6 Colorful 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64">
    <w:name w:val="Grid Table 6 Colorful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5">
    <w:name w:val="Grid Table 6 Colorful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6">
    <w:name w:val="Grid Table 6 Colorful 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67">
    <w:name w:val="Grid Table 6 Colorful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8">
    <w:name w:val="Grid Table 6 Colorful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9">
    <w:name w:val="Grid Table 7 Colorful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Grid Table 7 Colorful 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Grid Table 7 Colorful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Grid Table 7 Colorful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7 Colorful 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7 Colorful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7 Colorful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List Table 1 Light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List Table 1 Light 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1 Light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1 Light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List Table 1 Light 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1 Light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84">
    <w:name w:val="List Table 2 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85">
    <w:name w:val="List Table 2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86">
    <w:name w:val="List Table 2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87">
    <w:name w:val="List Table 2 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88">
    <w:name w:val="List Table 2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89">
    <w:name w:val="List Table 2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0">
    <w:name w:val="List Table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3 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3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3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3 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3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3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4 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4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4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4 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4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4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5 Dark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5">
    <w:name w:val="List Table 5 Dark 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6">
    <w:name w:val="List Table 5 Dark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7">
    <w:name w:val="List Table 5 Dark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8">
    <w:name w:val="List Table 5 Dark 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9">
    <w:name w:val="List Table 5 Dark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0">
    <w:name w:val="List Table 5 Dark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1">
    <w:name w:val="List Table 6 Colorful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2">
    <w:name w:val="List Table 6 Colorful 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3">
    <w:name w:val="List Table 6 Colorful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14">
    <w:name w:val="List Table 6 Colorful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15">
    <w:name w:val="List Table 6 Colorful 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16">
    <w:name w:val="List Table 6 Colorful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17">
    <w:name w:val="List Table 6 Colorful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18">
    <w:name w:val="List Table 7 Colorful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19">
    <w:name w:val="List Table 7 Colorful 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20">
    <w:name w:val="List Table 7 Colorful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21">
    <w:name w:val="List Table 7 Colorful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22">
    <w:name w:val="List Table 7 Colorful 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23">
    <w:name w:val="List Table 7 Colorful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24">
    <w:name w:val="List Table 7 Colorful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25">
    <w:name w:val="Lined - Accent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6">
    <w:name w:val="Lined - Accent 1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7">
    <w:name w:val="Lined - Accent 2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8">
    <w:name w:val="Lined - Accent 3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9">
    <w:name w:val="Lined - Accent 4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30">
    <w:name w:val="Lined - Accent 5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31">
    <w:name w:val="Lined - Accent 6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2">
    <w:name w:val="Bordered &amp; Lined - Accent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3">
    <w:name w:val="Bordered &amp; Lined - Accent 1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34">
    <w:name w:val="Bordered &amp; Lined - Accent 2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35">
    <w:name w:val="Bordered &amp; Lined - Accent 3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36">
    <w:name w:val="Bordered &amp; Lined - Accent 4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37">
    <w:name w:val="Bordered &amp; Lined - Accent 5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38">
    <w:name w:val="Bordered &amp; Lined - Accent 6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9">
    <w:name w:val="Bordered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0">
    <w:name w:val="Bordered 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1">
    <w:name w:val="Bordered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2">
    <w:name w:val="Bordered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43">
    <w:name w:val="Bordered 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44">
    <w:name w:val="Bordered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45">
    <w:name w:val="Bordered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46">
    <w:name w:val="footnote text"/>
    <w:basedOn w:val="963"/>
    <w:link w:val="947"/>
    <w:uiPriority w:val="99"/>
    <w:semiHidden/>
    <w:unhideWhenUsed/>
    <w:pPr>
      <w:spacing w:after="40" w:line="240" w:lineRule="auto"/>
    </w:pPr>
    <w:rPr>
      <w:sz w:val="18"/>
    </w:rPr>
  </w:style>
  <w:style w:type="character" w:styleId="947">
    <w:name w:val="Footnote Text Char"/>
    <w:link w:val="946"/>
    <w:uiPriority w:val="99"/>
    <w:rPr>
      <w:sz w:val="18"/>
    </w:rPr>
  </w:style>
  <w:style w:type="character" w:styleId="948">
    <w:name w:val="footnote reference"/>
    <w:basedOn w:val="964"/>
    <w:uiPriority w:val="99"/>
    <w:unhideWhenUsed/>
    <w:rPr>
      <w:vertAlign w:val="superscript"/>
    </w:rPr>
  </w:style>
  <w:style w:type="paragraph" w:styleId="949">
    <w:name w:val="endnote text"/>
    <w:basedOn w:val="963"/>
    <w:link w:val="950"/>
    <w:uiPriority w:val="99"/>
    <w:semiHidden/>
    <w:unhideWhenUsed/>
    <w:pPr>
      <w:spacing w:after="0" w:line="240" w:lineRule="auto"/>
    </w:pPr>
    <w:rPr>
      <w:sz w:val="20"/>
    </w:rPr>
  </w:style>
  <w:style w:type="character" w:styleId="950">
    <w:name w:val="Endnote Text Char"/>
    <w:link w:val="949"/>
    <w:uiPriority w:val="99"/>
    <w:rPr>
      <w:sz w:val="20"/>
    </w:rPr>
  </w:style>
  <w:style w:type="character" w:styleId="951">
    <w:name w:val="endnote reference"/>
    <w:basedOn w:val="964"/>
    <w:uiPriority w:val="99"/>
    <w:semiHidden/>
    <w:unhideWhenUsed/>
    <w:rPr>
      <w:vertAlign w:val="superscript"/>
    </w:rPr>
  </w:style>
  <w:style w:type="paragraph" w:styleId="952">
    <w:name w:val="toc 1"/>
    <w:basedOn w:val="963"/>
    <w:next w:val="963"/>
    <w:uiPriority w:val="39"/>
    <w:unhideWhenUsed/>
    <w:pPr>
      <w:ind w:left="0" w:right="0" w:firstLine="0"/>
      <w:spacing w:after="57"/>
    </w:pPr>
  </w:style>
  <w:style w:type="paragraph" w:styleId="953">
    <w:name w:val="toc 2"/>
    <w:basedOn w:val="963"/>
    <w:next w:val="963"/>
    <w:uiPriority w:val="39"/>
    <w:unhideWhenUsed/>
    <w:pPr>
      <w:ind w:left="283" w:right="0" w:firstLine="0"/>
      <w:spacing w:after="57"/>
    </w:pPr>
  </w:style>
  <w:style w:type="paragraph" w:styleId="954">
    <w:name w:val="toc 3"/>
    <w:basedOn w:val="963"/>
    <w:next w:val="963"/>
    <w:uiPriority w:val="39"/>
    <w:unhideWhenUsed/>
    <w:pPr>
      <w:ind w:left="567" w:right="0" w:firstLine="0"/>
      <w:spacing w:after="57"/>
    </w:pPr>
  </w:style>
  <w:style w:type="paragraph" w:styleId="955">
    <w:name w:val="toc 4"/>
    <w:basedOn w:val="963"/>
    <w:next w:val="963"/>
    <w:uiPriority w:val="39"/>
    <w:unhideWhenUsed/>
    <w:pPr>
      <w:ind w:left="850" w:right="0" w:firstLine="0"/>
      <w:spacing w:after="57"/>
    </w:pPr>
  </w:style>
  <w:style w:type="paragraph" w:styleId="956">
    <w:name w:val="toc 5"/>
    <w:basedOn w:val="963"/>
    <w:next w:val="963"/>
    <w:uiPriority w:val="39"/>
    <w:unhideWhenUsed/>
    <w:pPr>
      <w:ind w:left="1134" w:right="0" w:firstLine="0"/>
      <w:spacing w:after="57"/>
    </w:pPr>
  </w:style>
  <w:style w:type="paragraph" w:styleId="957">
    <w:name w:val="toc 6"/>
    <w:basedOn w:val="963"/>
    <w:next w:val="963"/>
    <w:uiPriority w:val="39"/>
    <w:unhideWhenUsed/>
    <w:pPr>
      <w:ind w:left="1417" w:right="0" w:firstLine="0"/>
      <w:spacing w:after="57"/>
    </w:pPr>
  </w:style>
  <w:style w:type="paragraph" w:styleId="958">
    <w:name w:val="toc 7"/>
    <w:basedOn w:val="963"/>
    <w:next w:val="963"/>
    <w:uiPriority w:val="39"/>
    <w:unhideWhenUsed/>
    <w:pPr>
      <w:ind w:left="1701" w:right="0" w:firstLine="0"/>
      <w:spacing w:after="57"/>
    </w:pPr>
  </w:style>
  <w:style w:type="paragraph" w:styleId="959">
    <w:name w:val="toc 8"/>
    <w:basedOn w:val="963"/>
    <w:next w:val="963"/>
    <w:uiPriority w:val="39"/>
    <w:unhideWhenUsed/>
    <w:pPr>
      <w:ind w:left="1984" w:right="0" w:firstLine="0"/>
      <w:spacing w:after="57"/>
    </w:pPr>
  </w:style>
  <w:style w:type="paragraph" w:styleId="960">
    <w:name w:val="toc 9"/>
    <w:basedOn w:val="963"/>
    <w:next w:val="963"/>
    <w:uiPriority w:val="39"/>
    <w:unhideWhenUsed/>
    <w:pPr>
      <w:ind w:left="2268" w:right="0" w:firstLine="0"/>
      <w:spacing w:after="57"/>
    </w:pPr>
  </w:style>
  <w:style w:type="paragraph" w:styleId="961">
    <w:name w:val="TOC Heading"/>
    <w:uiPriority w:val="39"/>
    <w:unhideWhenUsed/>
  </w:style>
  <w:style w:type="paragraph" w:styleId="962">
    <w:name w:val="table of figures"/>
    <w:basedOn w:val="963"/>
    <w:next w:val="963"/>
    <w:uiPriority w:val="99"/>
    <w:unhideWhenUsed/>
    <w:pPr>
      <w:spacing w:after="0" w:afterAutospacing="0"/>
    </w:pPr>
  </w:style>
  <w:style w:type="paragraph" w:styleId="963" w:default="1">
    <w:name w:val="Normal"/>
    <w:qFormat/>
  </w:style>
  <w:style w:type="character" w:styleId="964" w:default="1">
    <w:name w:val="Default Paragraph Font"/>
    <w:uiPriority w:val="1"/>
    <w:semiHidden/>
    <w:unhideWhenUsed/>
  </w:style>
  <w:style w:type="table" w:styleId="9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66" w:default="1">
    <w:name w:val="No List"/>
    <w:uiPriority w:val="99"/>
    <w:semiHidden/>
    <w:unhideWhenUsed/>
  </w:style>
  <w:style w:type="character" w:styleId="967">
    <w:name w:val="Hyperlink"/>
    <w:basedOn w:val="964"/>
    <w:uiPriority w:val="99"/>
    <w:unhideWhenUsed/>
    <w:rPr>
      <w:color w:val="0563c1" w:themeColor="hyperlink"/>
      <w:u w:val="single"/>
    </w:rPr>
  </w:style>
  <w:style w:type="table" w:styleId="968">
    <w:name w:val="Table Grid"/>
    <w:basedOn w:val="96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9">
    <w:name w:val="Header"/>
    <w:basedOn w:val="963"/>
    <w:link w:val="97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0" w:customStyle="1">
    <w:name w:val="Верхний колонтитул Знак"/>
    <w:basedOn w:val="964"/>
    <w:link w:val="969"/>
    <w:uiPriority w:val="99"/>
  </w:style>
  <w:style w:type="paragraph" w:styleId="971">
    <w:name w:val="Footer"/>
    <w:basedOn w:val="963"/>
    <w:link w:val="9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2" w:customStyle="1">
    <w:name w:val="Нижний колонтитул Знак"/>
    <w:basedOn w:val="964"/>
    <w:link w:val="971"/>
    <w:uiPriority w:val="99"/>
  </w:style>
  <w:style w:type="table" w:styleId="973" w:customStyle="1">
    <w:name w:val="Сетка таблицы1"/>
    <w:basedOn w:val="965"/>
    <w:next w:val="96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74" w:customStyle="1">
    <w:name w:val="Сетка таблицы2"/>
    <w:basedOn w:val="965"/>
    <w:next w:val="96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75">
    <w:name w:val="Balloon Text"/>
    <w:basedOn w:val="963"/>
    <w:link w:val="97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76" w:customStyle="1">
    <w:name w:val="Текст выноски Знак"/>
    <w:basedOn w:val="964"/>
    <w:link w:val="975"/>
    <w:uiPriority w:val="99"/>
    <w:semiHidden/>
    <w:rPr>
      <w:rFonts w:ascii="Segoe UI" w:hAnsi="Segoe UI" w:cs="Segoe UI"/>
      <w:sz w:val="18"/>
      <w:szCs w:val="18"/>
    </w:rPr>
  </w:style>
  <w:style w:type="paragraph" w:styleId="977">
    <w:name w:val="List Paragraph"/>
    <w:basedOn w:val="963"/>
    <w:uiPriority w:val="34"/>
    <w:qFormat/>
    <w:pPr>
      <w:contextualSpacing/>
      <w:ind w:left="720"/>
    </w:pPr>
  </w:style>
  <w:style w:type="paragraph" w:styleId="978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79" w:customStyle="1">
    <w:name w:val="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80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81" w:customStyle="1">
    <w:name w:val="Body Text 3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276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16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982" w:customStyle="1">
    <w:name w:val="Основной текст (2)"/>
    <w:basedOn w:val="940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120" w:afterAutospacing="0" w:line="322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-1"/>
      <w:position w:val="0"/>
      <w:sz w:val="26"/>
      <w:szCs w:val="26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83" w:customStyle="1">
    <w:name w:val="Body text (2)"/>
    <w:basedOn w:val="914"/>
    <w:qFormat/>
    <w:pPr>
      <w:contextualSpacing w:val="0"/>
      <w:ind w:left="0" w:right="0" w:firstLine="0"/>
      <w:jc w:val="both"/>
      <w:keepLines w:val="0"/>
      <w:keepNext w:val="0"/>
      <w:pageBreakBefore w:val="0"/>
      <w:spacing w:before="860" w:beforeAutospacing="0" w:after="0" w:afterAutospacing="0" w:line="302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ru-RU"/>
      <w14:ligatures w14:val="none"/>
    </w:rPr>
  </w:style>
  <w:style w:type="paragraph" w:styleId="984" w:customStyle="1">
    <w:name w:val="Основной текст1"/>
    <w:pPr>
      <w:contextualSpacing w:val="0"/>
      <w:ind w:left="0" w:right="0" w:firstLine="0"/>
      <w:jc w:val="both"/>
      <w:keepLines w:val="0"/>
      <w:keepNext w:val="0"/>
      <w:pageBreakBefore w:val="0"/>
      <w:spacing w:before="900" w:beforeAutospacing="0" w:after="0" w:afterAutospacing="0" w:line="322" w:lineRule="exact"/>
      <w:shd w:val="clear" w:color="auto" w:fill="ffffff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7"/>
      <w:szCs w:val="27"/>
      <w:highlight w:val="none"/>
      <w:u w:val="none"/>
      <w:vertAlign w:val="baseline"/>
      <w:rtl w:val="0"/>
      <w:cs w:val="0"/>
      <w:lang w:val="en-US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jpg"/><Relationship Id="rId13" Type="http://schemas.openxmlformats.org/officeDocument/2006/relationships/hyperlink" Target="http://www.chernyanskijrajon-r31.gosweb.gosuslugi.ru" TargetMode="External"/><Relationship Id="rId14" Type="http://schemas.openxmlformats.org/officeDocument/2006/relationships/hyperlink" Target="http://www.chernyanskijrajon-r31.gosweb.gosuslugi.ru" TargetMode="External"/><Relationship Id="rId15" Type="http://schemas.openxmlformats.org/officeDocument/2006/relationships/hyperlink" Target="https://chernyanskijrajon-r31.gosweb.gosuslugi.ru" TargetMode="External"/><Relationship Id="rId16" Type="http://schemas.openxmlformats.org/officeDocument/2006/relationships/hyperlink" Target="https://chernyanskijrajon-r31.gosweb.gosuslugi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2ED38-F9D2-4D05-8066-FB80644E5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revision>267</cp:revision>
  <dcterms:created xsi:type="dcterms:W3CDTF">2023-02-02T11:27:00Z</dcterms:created>
  <dcterms:modified xsi:type="dcterms:W3CDTF">2024-08-15T06:31:15Z</dcterms:modified>
</cp:coreProperties>
</file>