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jc w:val="center"/>
              <w:spacing w:line="276" w:lineRule="auto"/>
              <w:rPr>
                <w:rFonts w:ascii="Tinos" w:hAnsi="Tinos" w:eastAsia="Tinos" w:cs="Tinos"/>
                <w:b/>
                <w:color w:val="000000" w:themeColor="text1"/>
                <w:sz w:val="28"/>
                <w:szCs w:val="28"/>
                <w14:ligatures w14:val="non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bookmarkStart w:id="0" w:name="undefined"/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Об утверждении прогноза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социально-экономического развития муниципаль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ного района «Чернянский район» Белгородской области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на 2025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год и на плановый период до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а</w:t>
            </w:r>
            <w:bookmarkEnd w:id="0"/>
            <w:r>
              <w:rPr>
                <w:b/>
                <w:sz w:val="28"/>
                <w:szCs w:val="28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/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экономическое</w:t>
            </w:r>
            <w:r>
              <w:rPr>
                <w:b/>
              </w:rPr>
              <w:t xml:space="preserve"> управление 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2024-10-28T13:31:02Z</dcterms:modified>
</cp:coreProperties>
</file>