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sz w:val="28"/>
          <w:szCs w:val="28"/>
        </w:rPr>
      </w:pPr>
      <w:r>
        <w:rPr>
          <w:rFonts w:cs="Times New Roman" w:ascii="Times New Roman" w:hAnsi="Times New Roman"/>
          <w:b/>
          <w:bCs/>
          <w:sz w:val="28"/>
          <w:szCs w:val="28"/>
        </w:rPr>
        <w:t xml:space="preserve">Уведомление </w:t>
      </w:r>
    </w:p>
    <w:p>
      <w:pPr>
        <w:pStyle w:val="Normal"/>
        <w:spacing w:before="0" w:after="0"/>
        <w:jc w:val="center"/>
        <w:rPr>
          <w:sz w:val="28"/>
          <w:szCs w:val="28"/>
        </w:rPr>
      </w:pPr>
      <w:r>
        <w:rPr>
          <w:rFonts w:cs="Times New Roman" w:ascii="Times New Roman" w:hAnsi="Times New Roman"/>
          <w:b/>
          <w:bCs/>
          <w:sz w:val="28"/>
          <w:szCs w:val="28"/>
        </w:rPr>
        <w:t>о проведении публичных консультаций посредством сбора замечаний и предложений организаций и граждан в рамках анализа проекта</w:t>
      </w:r>
    </w:p>
    <w:p>
      <w:pPr>
        <w:pStyle w:val="Normal"/>
        <w:spacing w:before="0" w:after="0"/>
        <w:jc w:val="center"/>
        <w:rPr>
          <w:sz w:val="28"/>
          <w:szCs w:val="28"/>
        </w:rPr>
      </w:pPr>
      <w:r>
        <w:rPr>
          <w:rFonts w:cs="Times New Roman" w:ascii="Times New Roman" w:hAnsi="Times New Roman"/>
          <w:b/>
          <w:bCs/>
          <w:sz w:val="28"/>
          <w:szCs w:val="28"/>
        </w:rPr>
        <w:t>нормативного правового акта на предмет его влияния на конкуренцию</w:t>
      </w:r>
    </w:p>
    <w:tbl>
      <w:tblPr>
        <w:tblStyle w:val="a3"/>
        <w:tblW w:w="9571" w:type="dxa"/>
        <w:jc w:val="left"/>
        <w:tblInd w:w="113" w:type="dxa"/>
        <w:tblLayout w:type="fixed"/>
        <w:tblCellMar>
          <w:top w:w="0" w:type="dxa"/>
          <w:left w:w="108" w:type="dxa"/>
          <w:bottom w:w="0" w:type="dxa"/>
          <w:right w:w="108" w:type="dxa"/>
        </w:tblCellMar>
        <w:tblLook w:val="04a0"/>
      </w:tblPr>
      <w:tblGrid>
        <w:gridCol w:w="9571"/>
      </w:tblGrid>
      <w:tr>
        <w:trPr/>
        <w:tc>
          <w:tcPr>
            <w:tcW w:w="9571" w:type="dxa"/>
            <w:tcBorders/>
          </w:tcPr>
          <w:p>
            <w:pPr>
              <w:pStyle w:val="Normal"/>
              <w:widowControl w:val="false"/>
              <w:pBdr>
                <w:bottom w:val="single" w:sz="12" w:space="1" w:color="000000"/>
              </w:pBdr>
              <w:spacing w:lineRule="auto" w:line="240" w:before="0" w:after="0"/>
              <w:jc w:val="center"/>
              <w:rPr>
                <w:sz w:val="24"/>
                <w:szCs w:val="24"/>
              </w:rPr>
            </w:pPr>
            <w:r>
              <w:rPr>
                <w:rFonts w:eastAsia="Times New Roman" w:cs="Times New Roman" w:ascii="Times New Roman" w:hAnsi="Times New Roman"/>
                <w:kern w:val="0"/>
                <w:sz w:val="24"/>
                <w:szCs w:val="24"/>
                <w:lang w:val="ru-RU" w:eastAsia="ru-RU" w:bidi="ar-SA"/>
              </w:rPr>
              <w:t>Управление социальной защиты населения администрации Чернянского района</w:t>
            </w:r>
          </w:p>
          <w:p>
            <w:pPr>
              <w:pStyle w:val="Normal"/>
              <w:widowControl w:val="fals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i/>
                <w:color w:val="000000" w:themeColor="text1"/>
                <w:kern w:val="0"/>
                <w:sz w:val="20"/>
                <w:szCs w:val="20"/>
                <w:lang w:val="ru-RU" w:eastAsia="ru-RU" w:bidi="ar-SA"/>
              </w:rPr>
              <w:t>(структурного подразделения администрации района)</w:t>
            </w:r>
          </w:p>
          <w:p>
            <w:pPr>
              <w:pStyle w:val="Normal"/>
              <w:widowControl w:val="false"/>
              <w:pBdr>
                <w:bottom w:val="single" w:sz="12" w:space="1" w:color="000000"/>
              </w:pBdr>
              <w:spacing w:lineRule="auto" w:line="240" w:before="0" w:after="0"/>
              <w:jc w:val="center"/>
              <w:rPr>
                <w:bCs/>
                <w:sz w:val="24"/>
                <w:szCs w:val="24"/>
              </w:rPr>
            </w:pPr>
            <w:r>
              <w:rPr>
                <w:rFonts w:eastAsia="Times New Roman" w:cs="Times New Roman" w:ascii="Times New Roman" w:hAnsi="Times New Roman"/>
                <w:kern w:val="0"/>
                <w:sz w:val="24"/>
                <w:szCs w:val="24"/>
                <w:lang w:val="ru-RU" w:eastAsia="ru-RU" w:bidi="ar-SA"/>
              </w:rPr>
              <w:t xml:space="preserve">уведомляет о проведении публичных консультаций посредством сбора замечаний и предложений организаций и граждан по </w:t>
            </w:r>
            <w:r>
              <w:rPr>
                <w:rFonts w:eastAsia="Times New Roman" w:cs="Times New Roman" w:ascii="Times New Roman" w:hAnsi="Times New Roman"/>
                <w:bCs/>
                <w:kern w:val="0"/>
                <w:sz w:val="24"/>
                <w:szCs w:val="24"/>
                <w:lang w:val="ru-RU" w:eastAsia="ru-RU" w:bidi="ar-SA"/>
              </w:rPr>
              <w:t>проекту постановления администрации муниципального района «Чернянский район»</w:t>
            </w:r>
          </w:p>
          <w:p>
            <w:pPr>
              <w:pStyle w:val="Normal"/>
              <w:widowControl w:val="false"/>
              <w:pBdr>
                <w:bottom w:val="single" w:sz="12" w:space="1" w:color="000000"/>
              </w:pBdr>
              <w:spacing w:lineRule="auto" w:line="240" w:before="0" w:after="0"/>
              <w:jc w:val="center"/>
              <w:rPr>
                <w:i/>
                <w:i/>
                <w:color w:val="000000" w:themeColor="text1"/>
                <w:sz w:val="24"/>
                <w:szCs w:val="24"/>
              </w:rPr>
            </w:pPr>
            <w:r>
              <w:rPr>
                <w:rFonts w:eastAsia="Times New Roman" w:cs="Times New Roman" w:ascii="Times New Roman" w:hAnsi="Times New Roman"/>
                <w:kern w:val="0"/>
                <w:sz w:val="24"/>
                <w:szCs w:val="24"/>
                <w:lang w:val="ru-RU" w:eastAsia="ru-RU" w:bidi="ar-SA"/>
              </w:rPr>
              <w:t xml:space="preserve">«О </w:t>
            </w:r>
            <w:r>
              <w:rPr>
                <w:rFonts w:eastAsia="Times New Roman" w:cs="Times New Roman" w:ascii="Times New Roman" w:hAnsi="Times New Roman"/>
                <w:kern w:val="0"/>
                <w:sz w:val="24"/>
                <w:szCs w:val="24"/>
                <w:lang w:val="ru-RU" w:eastAsia="ru-RU" w:bidi="ar-SA"/>
              </w:rPr>
              <w:t>дополнительных мерах поддержки участников специальной военной операции и членов их семей в муниципальном районе «Чернянский район» Белгородской области»</w:t>
            </w:r>
          </w:p>
          <w:p>
            <w:pPr>
              <w:pStyle w:val="Normal"/>
              <w:widowControl w:val="false"/>
              <w:spacing w:lineRule="auto" w:line="240" w:before="0" w:after="0"/>
              <w:jc w:val="center"/>
              <w:rPr>
                <w:i/>
                <w:i/>
                <w:color w:val="000000" w:themeColor="text1"/>
                <w:sz w:val="24"/>
                <w:szCs w:val="24"/>
              </w:rPr>
            </w:pPr>
            <w:r>
              <w:rPr>
                <w:rFonts w:eastAsia="Times New Roman" w:cs="Times New Roman" w:ascii="Times New Roman" w:hAnsi="Times New Roman"/>
                <w:b/>
                <w:bCs/>
                <w:kern w:val="0"/>
                <w:sz w:val="24"/>
                <w:szCs w:val="24"/>
                <w:lang w:val="ru-RU" w:eastAsia="ru-RU" w:bidi="ar-SA"/>
              </w:rPr>
              <w:t>на предмет его влияния на конкуренцию</w:t>
            </w:r>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В рамках публичных консультаций все заинтересованные лица могут направить свои замечания и предложения по проекту нормативного правового акта </w:t>
            </w:r>
            <w:r>
              <w:rPr>
                <w:rFonts w:eastAsia="Times New Roman" w:cs="Times New Roman" w:ascii="Times New Roman" w:hAnsi="Times New Roman"/>
                <w:bCs/>
                <w:kern w:val="0"/>
                <w:sz w:val="24"/>
                <w:szCs w:val="24"/>
                <w:lang w:val="ru-RU" w:eastAsia="ru-RU" w:bidi="ar-SA"/>
              </w:rPr>
              <w:t>на предмет его влияния на конкуренцию</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Замечания и предложения принимаются по адресу: Белгородская область, п.Чернянка, пл.Октябрьская, д.6, а также по адресу электронной почты: shvetsova_td@ch.belregion.ru</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Сроки приема замечаний и предложений: с </w:t>
            </w:r>
            <w:r>
              <w:rPr>
                <w:rFonts w:eastAsia="Times New Roman" w:cs="Times New Roman" w:ascii="Times New Roman" w:hAnsi="Times New Roman"/>
                <w:kern w:val="0"/>
                <w:sz w:val="24"/>
                <w:szCs w:val="24"/>
                <w:lang w:val="ru-RU" w:eastAsia="ru-RU" w:bidi="ar-SA"/>
              </w:rPr>
              <w:t>19</w:t>
            </w:r>
            <w:r>
              <w:rPr>
                <w:rFonts w:eastAsia="Times New Roman" w:cs="Times New Roman" w:ascii="Times New Roman" w:hAnsi="Times New Roman"/>
                <w:kern w:val="0"/>
                <w:sz w:val="24"/>
                <w:szCs w:val="24"/>
                <w:lang w:val="ru-RU" w:eastAsia="ru-RU" w:bidi="ar-SA"/>
              </w:rPr>
              <w:t>.</w:t>
            </w:r>
            <w:r>
              <w:rPr>
                <w:rFonts w:eastAsia="Times New Roman" w:cs="Times New Roman" w:ascii="Times New Roman" w:hAnsi="Times New Roman"/>
                <w:kern w:val="0"/>
                <w:sz w:val="24"/>
                <w:szCs w:val="24"/>
                <w:lang w:val="ru-RU" w:eastAsia="ru-RU" w:bidi="ar-SA"/>
              </w:rPr>
              <w:t>11</w:t>
            </w:r>
            <w:r>
              <w:rPr>
                <w:rFonts w:eastAsia="Times New Roman" w:cs="Times New Roman" w:ascii="Times New Roman" w:hAnsi="Times New Roman"/>
                <w:kern w:val="0"/>
                <w:sz w:val="24"/>
                <w:szCs w:val="24"/>
                <w:lang w:val="ru-RU" w:eastAsia="ru-RU" w:bidi="ar-SA"/>
              </w:rPr>
              <w:t xml:space="preserve">.2024 года по </w:t>
            </w:r>
            <w:r>
              <w:rPr>
                <w:rFonts w:eastAsia="Times New Roman" w:cs="Times New Roman" w:ascii="Times New Roman" w:hAnsi="Times New Roman"/>
                <w:kern w:val="0"/>
                <w:sz w:val="24"/>
                <w:szCs w:val="24"/>
                <w:lang w:val="ru-RU" w:eastAsia="ru-RU" w:bidi="ar-SA"/>
              </w:rPr>
              <w:t>29</w:t>
            </w:r>
            <w:r>
              <w:rPr>
                <w:rFonts w:eastAsia="Times New Roman" w:cs="Times New Roman" w:ascii="Times New Roman" w:hAnsi="Times New Roman"/>
                <w:kern w:val="0"/>
                <w:sz w:val="24"/>
                <w:szCs w:val="24"/>
                <w:lang w:val="ru-RU" w:eastAsia="ru-RU" w:bidi="ar-SA"/>
              </w:rPr>
              <w:t>.</w:t>
            </w:r>
            <w:r>
              <w:rPr>
                <w:rFonts w:eastAsia="Times New Roman" w:cs="Times New Roman" w:ascii="Times New Roman" w:hAnsi="Times New Roman"/>
                <w:kern w:val="0"/>
                <w:sz w:val="24"/>
                <w:szCs w:val="24"/>
                <w:lang w:val="ru-RU" w:eastAsia="ru-RU" w:bidi="ar-SA"/>
              </w:rPr>
              <w:t>11</w:t>
            </w:r>
            <w:r>
              <w:rPr>
                <w:rFonts w:eastAsia="Times New Roman" w:cs="Times New Roman" w:ascii="Times New Roman" w:hAnsi="Times New Roman"/>
                <w:kern w:val="0"/>
                <w:sz w:val="24"/>
                <w:szCs w:val="24"/>
                <w:lang w:val="ru-RU" w:eastAsia="ru-RU" w:bidi="ar-SA"/>
              </w:rPr>
              <w:t>.2024 года.</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 учетом анализа поступивших замечаний и предложений будет подготовлен сводный доклад о результатах анализа проектов </w:t>
            </w:r>
            <w:r>
              <w:rPr>
                <w:rFonts w:eastAsia="Times New Roman" w:cs="Times New Roman" w:ascii="Times New Roman" w:hAnsi="Times New Roman"/>
                <w:color w:val="000000" w:themeColor="text1"/>
                <w:kern w:val="0"/>
                <w:sz w:val="24"/>
                <w:szCs w:val="24"/>
                <w:lang w:val="ru-RU" w:eastAsia="ru-RU" w:bidi="ar-SA"/>
              </w:rPr>
              <w:t xml:space="preserve">нормативных правовых актов администрации муниципального района «Чернянский район» белгородской области, подготовленных управлением социальной защиты населения администрации Чернянского района, действующих нормативных правовых актов управления социальной защиты населения администрации Чернянского района на предмет выявления рисков нарушения антимонопольного законодательства за 2024 год, который до </w:t>
            </w:r>
            <w:r>
              <w:rPr>
                <w:rFonts w:eastAsia="Times New Roman" w:cs="Times New Roman" w:ascii="Times New Roman" w:hAnsi="Times New Roman"/>
                <w:color w:val="000000" w:themeColor="text1"/>
                <w:kern w:val="0"/>
                <w:sz w:val="24"/>
                <w:szCs w:val="24"/>
                <w:shd w:fill="auto" w:val="clear"/>
                <w:lang w:val="ru-RU" w:eastAsia="ru-RU" w:bidi="ar-SA"/>
              </w:rPr>
              <w:t>10</w:t>
            </w:r>
            <w:r>
              <w:rPr>
                <w:rFonts w:eastAsia="Times New Roman" w:cs="Times New Roman" w:ascii="Times New Roman" w:hAnsi="Times New Roman"/>
                <w:color w:val="000000" w:themeColor="text1"/>
                <w:kern w:val="0"/>
                <w:sz w:val="24"/>
                <w:szCs w:val="24"/>
                <w:shd w:fill="auto" w:val="clear"/>
                <w:lang w:val="ru-RU" w:eastAsia="ru-RU" w:bidi="ar-SA"/>
              </w:rPr>
              <w:t>.</w:t>
            </w:r>
            <w:r>
              <w:rPr>
                <w:rFonts w:eastAsia="Times New Roman" w:cs="Times New Roman" w:ascii="Times New Roman" w:hAnsi="Times New Roman"/>
                <w:color w:val="000000" w:themeColor="text1"/>
                <w:kern w:val="0"/>
                <w:sz w:val="24"/>
                <w:szCs w:val="24"/>
                <w:shd w:fill="auto" w:val="clear"/>
                <w:lang w:val="ru-RU" w:eastAsia="ru-RU" w:bidi="ar-SA"/>
              </w:rPr>
              <w:t>12</w:t>
            </w:r>
            <w:r>
              <w:rPr>
                <w:rFonts w:eastAsia="Times New Roman" w:cs="Times New Roman" w:ascii="Times New Roman" w:hAnsi="Times New Roman"/>
                <w:color w:val="000000" w:themeColor="text1"/>
                <w:kern w:val="0"/>
                <w:sz w:val="24"/>
                <w:szCs w:val="24"/>
                <w:shd w:fill="auto" w:val="clear"/>
                <w:lang w:val="ru-RU" w:eastAsia="ru-RU" w:bidi="ar-SA"/>
              </w:rPr>
              <w:t>.2025</w:t>
            </w:r>
            <w:r>
              <w:rPr>
                <w:rFonts w:eastAsia="Times New Roman" w:cs="Times New Roman" w:ascii="Times New Roman" w:hAnsi="Times New Roman"/>
                <w:color w:val="000000" w:themeColor="text1"/>
                <w:kern w:val="0"/>
                <w:sz w:val="24"/>
                <w:szCs w:val="24"/>
                <w:lang w:val="ru-RU" w:eastAsia="ru-RU" w:bidi="ar-SA"/>
              </w:rPr>
              <w:t xml:space="preserve"> в</w:t>
            </w:r>
            <w:r>
              <w:rPr>
                <w:rFonts w:eastAsia="Times New Roman" w:cs="Times New Roman" w:ascii="Times New Roman" w:hAnsi="Times New Roman"/>
                <w:kern w:val="0"/>
                <w:sz w:val="24"/>
                <w:szCs w:val="24"/>
                <w:lang w:val="ru-RU" w:eastAsia="ru-RU" w:bidi="ar-SA"/>
              </w:rPr>
              <w:t xml:space="preserve"> составе ежегодного доклада об антимонопольном комплаенсе</w:t>
            </w:r>
            <w:r>
              <w:rPr>
                <w:rFonts w:eastAsia="Times New Roman" w:cs="Times New Roman" w:ascii="Times New Roman" w:hAnsi="Times New Roman"/>
                <w:color w:val="000000" w:themeColor="text1"/>
                <w:kern w:val="0"/>
                <w:sz w:val="24"/>
                <w:szCs w:val="24"/>
                <w:lang w:val="ru-RU" w:eastAsia="ru-RU" w:bidi="ar-SA"/>
              </w:rPr>
              <w:t xml:space="preserve"> будет размещен на </w:t>
            </w:r>
            <w:r>
              <w:rPr>
                <w:rFonts w:eastAsia="Times New Roman" w:cs="Times New Roman" w:ascii="Times New Roman" w:hAnsi="Times New Roman"/>
                <w:kern w:val="0"/>
                <w:sz w:val="24"/>
                <w:szCs w:val="24"/>
                <w:lang w:val="ru-RU" w:eastAsia="ru-RU" w:bidi="ar-SA"/>
              </w:rPr>
              <w:t>официальном сайте органов местного самоуправления Чернянского района в разделе «Антимонопольный комплаенс».</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 уведомлению прилагаются:</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1. Анкета участника публичных консультаций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2. Текст проекта постановления администрации муниципального района «Чернянский район» Белгородской области «О </w:t>
            </w:r>
            <w:r>
              <w:rPr>
                <w:rFonts w:eastAsia="Times New Roman" w:cs="Times New Roman" w:ascii="Times New Roman" w:hAnsi="Times New Roman"/>
                <w:kern w:val="0"/>
                <w:sz w:val="24"/>
                <w:szCs w:val="24"/>
                <w:lang w:val="ru-RU" w:eastAsia="ru-RU" w:bidi="ar-SA"/>
              </w:rPr>
              <w:t>дополнительных мерах поддержки участников специальной военной операции и членов их семей в муниципальном районе «Чернянский район» Белгородской области»</w:t>
            </w:r>
            <w:r>
              <w:rPr>
                <w:rFonts w:eastAsia="Times New Roman" w:cs="Times New Roman" w:ascii="Times New Roman" w:hAnsi="Times New Roman"/>
                <w:kern w:val="0"/>
                <w:sz w:val="24"/>
                <w:szCs w:val="24"/>
                <w:lang w:val="ru-RU" w:eastAsia="ru-RU" w:bidi="ar-SA"/>
              </w:rPr>
              <w:t xml:space="preserve"> в формате </w:t>
            </w:r>
            <w:r>
              <w:rPr>
                <w:rFonts w:eastAsia="Times New Roman" w:cs="Times New Roman" w:ascii="Times New Roman" w:hAnsi="Times New Roman"/>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3. Скан </w:t>
            </w:r>
            <w:r>
              <w:rPr>
                <w:rFonts w:eastAsia="Times New Roman" w:cs="Times New Roman" w:ascii="Times New Roman" w:hAnsi="Times New Roman"/>
                <w:kern w:val="0"/>
                <w:sz w:val="24"/>
                <w:szCs w:val="24"/>
                <w:lang w:val="ru-RU" w:eastAsia="ru-RU" w:bidi="ar-SA"/>
              </w:rPr>
              <w:t xml:space="preserve">Решение от 27 сентября 2024 года №97 «О дополнительных мерах поддержки участников специальной военной операции и членов их семей в муниципальном районе «Чернянский район» Белгородской области» </w:t>
            </w:r>
            <w:r>
              <w:rPr>
                <w:rFonts w:eastAsia="Times New Roman" w:cs="Times New Roman" w:ascii="Times New Roman" w:hAnsi="Times New Roman"/>
                <w:kern w:val="0"/>
                <w:sz w:val="24"/>
                <w:szCs w:val="24"/>
                <w:lang w:val="ru-RU" w:eastAsia="ru-RU" w:bidi="ar-SA"/>
              </w:rPr>
              <w:t xml:space="preserve"> в формате </w:t>
            </w:r>
            <w:r>
              <w:rPr>
                <w:rFonts w:eastAsia="Times New Roman" w:cs="Times New Roman" w:ascii="Times New Roman" w:hAnsi="Times New Roman"/>
                <w:kern w:val="0"/>
                <w:sz w:val="24"/>
                <w:szCs w:val="24"/>
                <w:lang w:val="en-US" w:eastAsia="ru-RU" w:bidi="ar-SA"/>
              </w:rPr>
              <w:t>PDF</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4. </w:t>
            </w:r>
            <w:r>
              <w:rPr>
                <w:rFonts w:eastAsia="Times New Roman" w:cs="Times New Roman" w:ascii="Times New Roman" w:hAnsi="Times New Roman"/>
                <w:color w:val="000000" w:themeColor="text1"/>
                <w:kern w:val="0"/>
                <w:sz w:val="24"/>
                <w:szCs w:val="24"/>
                <w:lang w:val="ru-RU" w:eastAsia="ru-RU" w:bidi="ar-SA"/>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5. Порядки дополнительных мер : </w:t>
            </w:r>
            <w:r>
              <w:rPr>
                <w:rFonts w:eastAsia="Times New Roman" w:cs="Times New Roman" w:ascii="Times New Roman" w:hAnsi="Times New Roman"/>
                <w:color w:val="000000"/>
                <w:kern w:val="0"/>
                <w:sz w:val="24"/>
                <w:szCs w:val="24"/>
                <w:lang w:val="ru-RU" w:eastAsia="ru-RU" w:bidi="ar-SA"/>
              </w:rPr>
              <w:t xml:space="preserve">1) </w:t>
            </w:r>
            <w:r>
              <w:rPr>
                <w:rFonts w:eastAsia="Times New Roman" w:cs="Times New Roman" w:ascii="Times New Roman" w:hAnsi="Times New Roman"/>
                <w:b w:val="false"/>
                <w:bCs w:val="false"/>
                <w:color w:val="000000"/>
                <w:kern w:val="0"/>
                <w:sz w:val="24"/>
                <w:szCs w:val="24"/>
                <w:shd w:fill="auto" w:val="clear"/>
                <w:lang w:val="ru-RU" w:eastAsia="ru-RU" w:bidi="ar-SA"/>
              </w:rPr>
              <w:t>Обеспечение безвозмездного хранения транспортных средств участников специальной военной операции на период участия в специальной военной операции; 2)П</w:t>
            </w:r>
            <w:r>
              <w:rPr>
                <w:rFonts w:eastAsia="Tinos" w:cs="Times New Roman" w:ascii="Times New Roman" w:hAnsi="Times New Roman"/>
                <w:b w:val="false"/>
                <w:bCs w:val="false"/>
                <w:color w:val="000000"/>
                <w:kern w:val="0"/>
                <w:sz w:val="24"/>
                <w:szCs w:val="24"/>
                <w:shd w:fill="auto" w:val="clear"/>
                <w:lang w:val="ru-RU" w:eastAsia="ru-RU" w:bidi="ar-SA"/>
              </w:rPr>
              <w:t>редоставление меры поддержки</w:t>
            </w:r>
            <w:r>
              <w:rPr>
                <w:rFonts w:eastAsia="Tinos" w:cs="Times New Roman" w:ascii="Times New Roman" w:hAnsi="Times New Roman"/>
                <w:b w:val="false"/>
                <w:bCs w:val="false"/>
                <w:color w:val="000000"/>
                <w:kern w:val="0"/>
                <w:sz w:val="24"/>
                <w:szCs w:val="24"/>
                <w:highlight w:val="white"/>
                <w:shd w:fill="auto" w:val="clear"/>
                <w:lang w:val="ru-RU" w:eastAsia="ru-RU" w:bidi="ar-SA"/>
              </w:rPr>
              <w:t xml:space="preserve"> </w:t>
            </w:r>
            <w:r>
              <w:rPr>
                <w:rFonts w:eastAsia="Tinos" w:cs="Times New Roman" w:ascii="Times New Roman" w:hAnsi="Times New Roman"/>
                <w:b w:val="false"/>
                <w:bCs w:val="false"/>
                <w:color w:val="000000"/>
                <w:kern w:val="0"/>
                <w:sz w:val="24"/>
                <w:szCs w:val="24"/>
                <w:shd w:fill="auto" w:val="clear"/>
                <w:lang w:val="ru-RU" w:eastAsia="ru-RU" w:bidi="ar-SA"/>
              </w:rPr>
              <w:t xml:space="preserve">по первоочередному праву </w:t>
              <w:br/>
              <w:t xml:space="preserve">на зачисление детей участников </w:t>
            </w:r>
            <w:r>
              <w:rPr>
                <w:rFonts w:eastAsia="Tinos" w:cs="Times New Roman" w:ascii="Times New Roman" w:hAnsi="Times New Roman"/>
                <w:b w:val="false"/>
                <w:bCs w:val="false"/>
                <w:color w:val="000000"/>
                <w:kern w:val="0"/>
                <w:sz w:val="24"/>
                <w:szCs w:val="24"/>
                <w:highlight w:val="white"/>
                <w:shd w:fill="auto" w:val="clear"/>
                <w:lang w:val="ru-RU" w:eastAsia="ru-RU" w:bidi="ar-SA"/>
              </w:rPr>
              <w:t xml:space="preserve">специальной военной операции </w:t>
            </w:r>
            <w:r>
              <w:rPr>
                <w:rFonts w:eastAsia="Tinos" w:cs="Times New Roman" w:ascii="Times New Roman" w:hAnsi="Times New Roman"/>
                <w:b w:val="false"/>
                <w:bCs w:val="false"/>
                <w:color w:val="000000"/>
                <w:kern w:val="0"/>
                <w:sz w:val="24"/>
                <w:szCs w:val="24"/>
                <w:shd w:fill="auto" w:val="clear"/>
                <w:lang w:val="ru-RU" w:eastAsia="ru-RU" w:bidi="ar-SA"/>
              </w:rPr>
              <w:br/>
              <w:t xml:space="preserve">в группы продлённого дня и круглосуточного пребывания </w:t>
              <w:br/>
              <w:t xml:space="preserve">в муниципальных дошкольных образовательных организациях Чернянского района в формате </w:t>
            </w:r>
            <w:r>
              <w:rPr>
                <w:rFonts w:eastAsia="Times New Roman" w:cs="Times New Roman" w:ascii="Times New Roman" w:hAnsi="Times New Roman"/>
                <w:b w:val="false"/>
                <w:bCs w:val="false"/>
                <w:color w:val="000000"/>
                <w:kern w:val="0"/>
                <w:sz w:val="24"/>
                <w:szCs w:val="24"/>
                <w:shd w:fill="auto" w:val="clear"/>
                <w:lang w:val="en-US" w:eastAsia="ru-RU" w:bidi="ar-SA"/>
              </w:rPr>
              <w:t>word</w:t>
            </w:r>
            <w:r>
              <w:rPr>
                <w:rFonts w:eastAsia="Times New Roman" w:cs="Times New Roman" w:ascii="Times New Roman" w:hAnsi="Times New Roman"/>
                <w:b w:val="false"/>
                <w:bCs w:val="false"/>
                <w:color w:val="000000"/>
                <w:kern w:val="0"/>
                <w:sz w:val="24"/>
                <w:szCs w:val="24"/>
                <w:shd w:fill="auto" w:val="clear"/>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Место размещения приложений в информационно-телекоммуникационной сети «Интернет» - официальный сайт администрации муниципального района «Чернянский район» Белгородской области,  раздел «Антимонопольный комплаенс»: </w:t>
            </w:r>
            <w:hyperlink r:id="rId2">
              <w:r>
                <w:rPr>
                  <w:rStyle w:val="-"/>
                  <w:rFonts w:eastAsia="Times New Roman" w:cs="Times New Roman" w:ascii="Times New Roman" w:hAnsi="Times New Roman"/>
                  <w:kern w:val="0"/>
                  <w:sz w:val="24"/>
                  <w:szCs w:val="24"/>
                  <w:lang w:val="ru-RU" w:eastAsia="ru-RU" w:bidi="ar-SA"/>
                </w:rPr>
                <w:t>http://admchern.ru/deyatelnost/antimonopolnyj-komp/</w:t>
              </w:r>
            </w:hyperlink>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Контактное лицо: Швецова Татьяна Дмитриевна, ведущий консультант по правовой работе отдела социального обслуживания населения управления социальной защиты населения администрации Чернянского района, тел. 5-</w:t>
            </w:r>
            <w:r>
              <w:rPr>
                <w:rFonts w:eastAsia="Times New Roman" w:cs="Times New Roman" w:ascii="Times New Roman" w:hAnsi="Times New Roman"/>
                <w:kern w:val="0"/>
                <w:sz w:val="24"/>
                <w:szCs w:val="24"/>
                <w:lang w:val="ru-RU" w:eastAsia="ru-RU" w:bidi="ar-SA"/>
              </w:rPr>
              <w:t>51</w:t>
            </w:r>
            <w:r>
              <w:rPr>
                <w:rFonts w:eastAsia="Times New Roman" w:cs="Times New Roman" w:ascii="Times New Roman" w:hAnsi="Times New Roman"/>
                <w:kern w:val="0"/>
                <w:sz w:val="24"/>
                <w:szCs w:val="24"/>
                <w:lang w:val="ru-RU" w:eastAsia="ru-RU" w:bidi="ar-SA"/>
              </w:rPr>
              <w:t>-</w:t>
            </w:r>
            <w:r>
              <w:rPr>
                <w:rFonts w:eastAsia="Times New Roman" w:cs="Times New Roman" w:ascii="Times New Roman" w:hAnsi="Times New Roman"/>
                <w:kern w:val="0"/>
                <w:sz w:val="24"/>
                <w:szCs w:val="24"/>
                <w:lang w:val="ru-RU" w:eastAsia="ru-RU" w:bidi="ar-SA"/>
              </w:rPr>
              <w:t>65</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Режим работы:</w:t>
            </w:r>
          </w:p>
          <w:p>
            <w:pPr>
              <w:pStyle w:val="Normal"/>
              <w:widowControl w:val="false"/>
              <w:pBdr>
                <w:top w:val="single" w:sz="4" w:space="1" w:color="000000"/>
                <w:left w:val="single" w:sz="4" w:space="4" w:color="000000"/>
                <w:bottom w:val="single" w:sz="4" w:space="1" w:color="000000"/>
                <w:right w:val="single" w:sz="4" w:space="5" w:color="000000"/>
              </w:pBdr>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 8-00 до 17-00, перерыв с 12-00 до 13-00</w:t>
            </w:r>
          </w:p>
        </w:tc>
      </w:tr>
    </w:tbl>
    <w:p>
      <w:pPr>
        <w:pStyle w:val="Normal"/>
        <w:widowControl/>
        <w:bidi w:val="0"/>
        <w:spacing w:lineRule="auto" w:line="276" w:before="0" w:after="200"/>
        <w:jc w:val="left"/>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PT Astra Serif">
    <w:charset w:val="01"/>
    <w:family w:val="roman"/>
    <w:pitch w:val="default"/>
  </w:font>
  <w:font w:name="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401fd"/>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
    <w:name w:val="Hyperlink"/>
    <w:rsid w:val="00577886"/>
    <w:rPr>
      <w:color w:val="0066CC"/>
      <w:u w:val="single"/>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577886"/>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dmchern.ru/deyatelnost/antimonopolnyj-kom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Application>LibreOffice/7.5.6.2$Linux_X86_64 LibreOffice_project/50$Build-2</Application>
  <AppVersion>15.0000</AppVersion>
  <Pages>2</Pages>
  <Words>417</Words>
  <Characters>3155</Characters>
  <CharactersWithSpaces>3556</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2024-09-04T10:54:00Z</dcterms:created>
  <dc:creator>User</dc:creator>
  <dc:description/>
  <dc:language>ru-RU</dc:language>
  <cp:lastModifiedBy/>
  <dcterms:modified xsi:type="dcterms:W3CDTF">2024-11-19T14:13:39Z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