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center"/>
        <w:rPr>
          <w:rFonts w:ascii="PT Serif" w:hAnsi="PT Serif" w:cs="PT Serif"/>
          <w:sz w:val="32"/>
        </w:rPr>
      </w:pPr>
      <w:r>
        <w:rPr>
          <w:rFonts w:ascii="PT Serif" w:hAnsi="PT Serif" w:eastAsia="PT Serif" w:cs="PT Serif"/>
        </w:rPr>
        <w:br/>
      </w:r>
      <w:r>
        <w:rPr>
          <w:rFonts w:ascii="PT Serif" w:hAnsi="PT Serif" w:eastAsia="PT Serif" w:cs="PT Serif"/>
          <w:b/>
          <w:color w:val="000000"/>
          <w:sz w:val="32"/>
        </w:rPr>
        <w:t xml:space="preserve">БЕЛГОРОДСКАЯ ОБЛАСТЬ</w:t>
      </w:r>
      <w:r>
        <w:rPr>
          <w:rFonts w:ascii="PT Serif" w:hAnsi="PT Serif" w:cs="PT Serif"/>
          <w:sz w:val="32"/>
        </w:rPr>
      </w:r>
      <w:r>
        <w:rPr>
          <w:rFonts w:ascii="PT Serif" w:hAnsi="PT Serif" w:cs="PT Serif"/>
          <w:sz w:val="3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ЧЕРНЯНСКИЙ РАЙОН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АДМИНИСТРАЦИЯ МУНИЦИПАЛЬНОГО РАЙОНА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«ЧЕРНЯНСКИЙ РАЙОН» БЕЛГОРОДСКОЙ ОБЛАСТИ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ПОСТАНОВЛЕНИЕ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«14» июля 2022 г. </w:t>
        <w:tab/>
        <w:tab/>
        <w:tab/>
        <w:tab/>
        <w:tab/>
        <w:tab/>
        <w:tab/>
        <w:tab/>
        <w:t xml:space="preserve">№454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Об утверждении Порядка разработки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32"/>
        </w:rPr>
        <w:t xml:space="preserve">и утверждения административных регламентов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  <w:sz w:val="24"/>
          <w:szCs w:val="24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r>
        <w:rPr>
          <w:rFonts w:ascii="PT Serif" w:hAnsi="PT Serif" w:eastAsia="PT Serif" w:cs="PT Serif"/>
          <w:sz w:val="24"/>
        </w:rPr>
        <w:t xml:space="preserve">от 10.10.2022 г. № 620,</w:t>
      </w:r>
      <w:r>
        <w:rPr>
          <w:rFonts w:ascii="PT Serif" w:hAnsi="PT Serif" w:cs="PT Serif"/>
          <w:sz w:val="24"/>
          <w:szCs w:val="24"/>
        </w:rPr>
      </w:r>
      <w:r>
        <w:rPr>
          <w:rFonts w:ascii="PT Serif" w:hAnsi="PT Serif" w:cs="PT Serif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sz w:val="24"/>
        </w:rPr>
        <w:t xml:space="preserve">от 21.02.2024 № 108, </w:t>
      </w:r>
      <w:r>
        <w:rPr>
          <w:rFonts w:ascii="PT Serif" w:hAnsi="PT Serif" w:eastAsia="PT Serif" w:cs="PT Serif"/>
          <w:sz w:val="24"/>
        </w:rPr>
        <w:t xml:space="preserve">от 27.05.2024 № 316</w:t>
      </w:r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соответствии с частью 15 статьи 13 Федерального закона от 27 июля 2010 г. </w:t>
      </w:r>
      <w:hyperlink r:id="rId12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«Об организации предоставления государственных и муниципальных услуг», Федеральным законом от 6 октября 2003 г. №</w:t>
      </w:r>
      <w:hyperlink r:id="rId13" w:tooltip="https://pravo-search.minjust.ru/bigs/showDocument.html?id=96E20C02-1B12-465A-B64C-24AA92270007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131-ФЗ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«Об общих принципах организации местного самоуправления в Российской Федерации», в целях реализации постановления Правительства Российской Федерации от 20 июля 2021 г. №1228 «Об утверждении Правил разработки и утверждения административных регламентов пред</w:t>
      </w:r>
      <w:r>
        <w:rPr>
          <w:rFonts w:ascii="PT Serif" w:hAnsi="PT Serif" w:eastAsia="PT Serif" w:cs="PT Serif"/>
          <w:color w:val="000000"/>
          <w:sz w:val="24"/>
        </w:rPr>
        <w:t xml:space="preserve">оставления государственных услуг, 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 постановления Правительства Белгородско</w:t>
      </w:r>
      <w:r>
        <w:rPr>
          <w:rFonts w:ascii="PT Serif" w:hAnsi="PT Serif" w:eastAsia="PT Serif" w:cs="PT Serif"/>
          <w:color w:val="000000"/>
          <w:sz w:val="24"/>
        </w:rPr>
        <w:t xml:space="preserve">й области от 18 июля 2022 г. №431-пп «О порядке разработки и утверждения административных регламентов предоставления государственных услуг на территории Белгородской области», администрация муниципального района «Чернянский район» Белгородской области</w:t>
        <w:br/>
        <w:t xml:space="preserve">п о </w:t>
      </w:r>
      <w:r>
        <w:rPr>
          <w:rFonts w:ascii="PT Serif" w:hAnsi="PT Serif" w:eastAsia="PT Serif" w:cs="PT Serif"/>
          <w:color w:val="000000"/>
          <w:sz w:val="24"/>
        </w:rPr>
        <w:t xml:space="preserve">с т а н о в л я е т: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14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1. Утвердить Порядок разработки и утверждения административных регламентов (далее — Порядок) (приложение).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 Признать утратившим силу постановление администрации муниципального района «Чернянский район» Белгородской области от 24 октября 2013 г. </w:t>
      </w:r>
      <w:hyperlink r:id="rId15" w:tooltip="https://pravo-search.minjust.ru/bigs/showDocument.html?id=44FF2FD5-7FEF-42C9-8A95-E292011F811E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№976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 порядке разработки и утверждения административных регламентов предоставления муниципальных услуг и административных регламентов выполнения муниципальных функций».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 Структурным подразделениям администрации муниципального района «Чернянский район» Белгородской области обеспечить соблюдение Порядка, утвержденного в </w:t>
      </w:r>
      <w:hyperlink r:id="rId16" w:tooltip="https://pravo-search.minjust.ru/bigs/showDocument.html?id=82604066-A255-4F00-AB13-49F83D26DC78#Par16" w:history="1">
        <w:r>
          <w:rPr>
            <w:rStyle w:val="842"/>
            <w:rFonts w:ascii="PT Serif" w:hAnsi="PT Serif" w:eastAsia="PT Serif" w:cs="PT Serif"/>
            <w:color w:val="000000"/>
            <w:sz w:val="24"/>
            <w:u w:val="single"/>
          </w:rPr>
          <w:t xml:space="preserve">пункте 1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постановления, при разработке и утверждении административных регламентов.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 Рекомендовать муниципальным учреждениям пользоваться Порядком, утвержденным в пункте 1 постановления, при разработке и утверждении административных регламентов.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5. Определить, что до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31 декабря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</w:t>
      </w:r>
      <w:r>
        <w:rPr>
          <w:rFonts w:ascii="PT Serif" w:hAnsi="PT Serif" w:eastAsia="PT Serif" w:cs="PT Serif"/>
          <w:color w:val="000000"/>
          <w:sz w:val="24"/>
        </w:rPr>
        <w:t xml:space="preserve">2025 года допустима разработка, согласование, проведение экспертиз и утверждение административных регламентов на бумажном носителе без использования программно-технических средств федеральной государственной информационной си</w:t>
      </w:r>
      <w:r>
        <w:rPr>
          <w:rFonts w:ascii="PT Serif" w:hAnsi="PT Serif" w:eastAsia="PT Serif" w:cs="PT Serif"/>
          <w:color w:val="000000"/>
          <w:sz w:val="24"/>
        </w:rPr>
        <w:t xml:space="preserve">стемы «Федеральный реестр государственных и муниципальных услуг (функций)».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от </w:t>
      </w:r>
      <w:r>
        <w:rPr>
          <w:rFonts w:ascii="PT Serif" w:hAnsi="PT Serif" w:eastAsia="PT Serif" w:cs="PT Serif"/>
          <w:sz w:val="24"/>
        </w:rPr>
        <w:t xml:space="preserve">27.05.2024 № 316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6. Настоящее постановление вступает в силу со дня его подписания.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7. Разместить настоящее постановление на официальном сайте органов местного самоуправления Чернянского района (адрес сайта: http://www.admchern.ru).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8. Контроль за исполнением настоящего постановления возложить на руководителя аппарата администрации муниципального района «Чернянский район» Белгородской области (Овсянникова Л.Н.).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Глава администрации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Чернянского района Т.П. Круглякова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/>
        <w:shd w:val="nil" w:color="auto"/>
        <w:spacing/>
        <w:ind/>
        <w:rPr>
          <w:rFonts w:ascii="PT Serif" w:hAnsi="PT Serif" w:eastAsia="PT Serif" w:cs="PT Serif"/>
          <w:color w:val="000000"/>
          <w:sz w:val="24"/>
          <w:szCs w:val="24"/>
          <w:highlight w:val="none"/>
        </w:rPr>
        <w:sectPr>
          <w:headerReference w:type="default" r:id="rId9"/>
          <w:headerReference w:type="first" r:id="rId10"/>
          <w:footerReference w:type="first" r:id="rId11"/>
          <w:footnotePr/>
          <w:endnotePr/>
          <w:type w:val="nextPage"/>
          <w:pgSz w:h="16838" w:orient="portrait" w:w="11906"/>
          <w:pgMar w:top="426" w:right="566" w:bottom="1134" w:left="1418" w:header="709" w:footer="709" w:gutter="0"/>
          <w:cols w:num="1" w:sep="0" w:space="720" w:equalWidth="1"/>
          <w:titlePg/>
        </w:sectPr>
      </w:pPr>
      <w:r>
        <w:rPr>
          <w:rFonts w:ascii="PT Serif" w:hAnsi="PT Serif" w:eastAsia="PT Serif" w:cs="PT Serif"/>
          <w:color w:val="000000"/>
          <w:sz w:val="24"/>
          <w:highlight w:val="none"/>
        </w:rPr>
      </w:r>
      <w:r>
        <w:rPr>
          <w:rFonts w:ascii="PT Serif" w:hAnsi="PT Serif" w:cs="PT Serif"/>
        </w:rPr>
      </w:r>
    </w:p>
    <w:p>
      <w:pPr>
        <w:pBdr/>
        <w:shd w:val="nil" w:color="000000"/>
        <w:spacing/>
        <w:ind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</w:r>
      <w:r>
        <w:rPr>
          <w:rFonts w:ascii="PT Serif" w:hAnsi="PT Serif" w:cs="PT Serif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Приложение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к постановлению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администрации муниципального района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«Чернянский район»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Белгородской области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от «14» июля 2022 г. №454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  <w:sz w:val="24"/>
          <w:szCs w:val="24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от</w:t>
      </w:r>
      <w:r>
        <w:rPr>
          <w:rFonts w:ascii="PT Serif" w:hAnsi="PT Serif" w:eastAsia="PT Serif" w:cs="PT Serif"/>
          <w:sz w:val="24"/>
        </w:rPr>
        <w:t xml:space="preserve"> 10.10.2022 г. № 620,</w:t>
      </w:r>
      <w:r>
        <w:rPr>
          <w:rFonts w:ascii="PT Serif" w:hAnsi="PT Serif" w:cs="PT Serif"/>
          <w:sz w:val="24"/>
          <w:szCs w:val="24"/>
        </w:rPr>
      </w:r>
      <w:r>
        <w:rPr>
          <w:rFonts w:ascii="PT Serif" w:hAnsi="PT Serif" w:cs="PT Serif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sz w:val="24"/>
        </w:rPr>
        <w:t xml:space="preserve">от 21.02.2024 № 108, </w:t>
      </w:r>
      <w:r>
        <w:rPr>
          <w:rFonts w:ascii="PT Serif" w:hAnsi="PT Serif" w:eastAsia="PT Serif" w:cs="PT Serif"/>
          <w:sz w:val="24"/>
        </w:rPr>
        <w:t xml:space="preserve">от 27.05.2024 № 316</w:t>
      </w:r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highlight w:val="none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ПОРЯДОК РАЗРАБОТКИ И УТВЕРЖДЕНИЯ АДМИНИСТРАТИВНЫХ РЕГЛАМЕНТОВ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I. ОБЩИЕ ПОЛОЖЕНИЯ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1.1. Настоящий порядок разработки и утверждения административных регламентов (далее - Порядок) устанавливает общие требования к разработке и утверждению административных регламентов предоставления муниципальных услуг администрацией муниципального района «Ч</w:t>
      </w:r>
      <w:r>
        <w:rPr>
          <w:rFonts w:ascii="PT Serif" w:hAnsi="PT Serif" w:eastAsia="PT Serif" w:cs="PT Serif"/>
          <w:color w:val="000000"/>
          <w:sz w:val="24"/>
        </w:rPr>
        <w:t xml:space="preserve">ернянский район» Белгородской области (далее - администрация Чернянского района), ее структурными подразделениями, подведомственными муниципальными учреждениями.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1.2. Понятия, используемые в настоящем Порядке, соответствуют определениям, данным в Федеральном законе от 27 июля 2010 г. </w:t>
      </w:r>
      <w:hyperlink r:id="rId17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«Об организации предоставления государственных и муниципальных услуг» (далее - Закон </w:t>
      </w:r>
      <w:hyperlink r:id="rId18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:highlight w:val="white"/>
          <w14:ligatures w14:val="none"/>
        </w:rPr>
      </w:pPr>
      <w:r>
        <w:rPr>
          <w:rFonts w:ascii="PT Serif" w:hAnsi="PT Serif" w:eastAsia="PT Serif" w:cs="PT Serif"/>
          <w:color w:val="000000" w:themeColor="text1"/>
          <w:sz w:val="24"/>
          <w:highlight w:val="white"/>
        </w:rPr>
        <w:t xml:space="preserve">1.3. 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Административные регламенты предоставления муниципальных услуг (далее - админис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тративный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 регламент) разрабатываются в соответствии с федеральными законами, нормативными правовыми актами Российской Федерации, законами и нормативными правовыми актами Белгородской области, муниципальными правовыми актами муниципального района «Чернянский район» 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Белгородской области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 (далее – Чернянский рай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он), настоящего Порядка. </w:t>
      </w:r>
      <w:r>
        <w:rPr>
          <w:color w:val="000000" w:themeColor="text1"/>
          <w:sz w:val="26"/>
          <w:szCs w:val="26"/>
          <w:highlight w:val="white"/>
          <w14:ligatures w14:val="none"/>
        </w:rPr>
      </w:r>
      <w:r>
        <w:rPr>
          <w:color w:val="000000" w:themeColor="text1"/>
          <w:sz w:val="26"/>
          <w:szCs w:val="26"/>
          <w:highlight w:val="white"/>
          <w14:ligatures w14:val="none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:highlight w:val="white"/>
          <w14:ligatures w14:val="none"/>
        </w:rPr>
      </w:pPr>
      <w:r>
        <w:rPr>
          <w:color w:val="000000" w:themeColor="text1"/>
          <w:sz w:val="26"/>
          <w:szCs w:val="26"/>
          <w:highlight w:val="white"/>
          <w:shd w:val="clear" w:color="auto" w:fill="auto"/>
        </w:rPr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При разработке административных регламентов предусматривается оптимизация (повышение качества) предоставления муниципальных услуг, в то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м числе 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возможность предоставления муниципальных услуг в упреждающем (проактивном) режиме, многоканальность и экстерриториальность получения муниципальных услуг, описание всех вариантов предоставления муниципальной услуги, устранение избыточных администрати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вных процедур и сроков их осуществления, а также документов и (или) информации, требуемых для получения муниципальной услуги, внедрение реестровой модели предоставления муниципальных услуг, а также внедрени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е иных принципов предоставления муниципальных 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услуг, предусмотренных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 </w:t>
      </w:r>
      <w:r>
        <w:rPr>
          <w:color w:val="000000" w:themeColor="text1"/>
          <w:sz w:val="26"/>
          <w:szCs w:val="26"/>
          <w:highlight w:val="white"/>
          <w:shd w:val="clear" w:color="auto" w:fill="auto"/>
        </w:rPr>
        <w:t xml:space="preserve">Законом № 210-ФЗ.</w:t>
      </w:r>
      <w:r>
        <w:rPr>
          <w:color w:val="000000" w:themeColor="text1"/>
          <w:sz w:val="26"/>
          <w:szCs w:val="26"/>
          <w:highlight w:val="white"/>
          <w14:ligatures w14:val="none"/>
        </w:rPr>
      </w:r>
      <w:r>
        <w:rPr>
          <w:color w:val="000000" w:themeColor="text1"/>
          <w:sz w:val="26"/>
          <w:szCs w:val="26"/>
          <w:highlight w:val="whit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1feddf"/>
        </w:rPr>
      </w:pPr>
      <w:r>
        <w:rPr>
          <w:color w:val="1feddf"/>
          <w:sz w:val="26"/>
          <w:szCs w:val="26"/>
          <w:highlight w:val="none"/>
          <w:shd w:val="clear" w:color="auto" w:fill="auto"/>
        </w:rPr>
        <w:t xml:space="preserve">(</w:t>
      </w:r>
      <w:r>
        <w:rPr>
          <w:color w:val="auto"/>
          <w:sz w:val="26"/>
          <w:szCs w:val="26"/>
          <w:highlight w:val="none"/>
          <w:shd w:val="clear" w:color="auto" w:fill="auto"/>
        </w:rPr>
        <w:t xml:space="preserve">с внесен. изменен.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)</w:t>
      </w:r>
      <w:r>
        <w:rPr>
          <w:rFonts w:ascii="PT Serif" w:hAnsi="PT Serif" w:cs="PT Serif"/>
          <w:color w:val="1feddf"/>
        </w:rPr>
      </w:r>
      <w:r>
        <w:rPr>
          <w:rFonts w:ascii="PT Serif" w:hAnsi="PT Serif" w:cs="PT Serif"/>
          <w:color w:val="1fedd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1.4. Административный регламент должен содержать информацию, необходимую и достаточную для получения муниципальной услуги заявителями, а также для предоставления муниципальной услуги муниципальными служащими и иными должностными лицами.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II. ОРГАНИЗАЦИЯ РАЗРАБОТКИ, СОГЛАСОВАНИЯ И ПРИНЯТИЯ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АДМИНИСТРАТИВНЫХ РЕГЛАМЕНТОВ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2.1. Административный регламент разрабатывается структурным подразделением администрации Чернянского района, подведомственным учреждением, участвующим в предоставлении услуги, к сфере деятельности которого относится предоставление соответствующей муниципал</w:t>
      </w:r>
      <w:r>
        <w:rPr>
          <w:rFonts w:ascii="PT Serif" w:hAnsi="PT Serif" w:eastAsia="PT Serif" w:cs="PT Serif"/>
          <w:color w:val="000000"/>
          <w:sz w:val="24"/>
        </w:rPr>
        <w:t xml:space="preserve">ьной услуги (далее - Разработчик, орган, предоставляющий муниципальную услугу), исходя из требований к качеству и доступности муниципальных услуг, установленных стандартами их предоставления, разработанными и утвержденными в соответствии с законодательство</w:t>
      </w:r>
      <w:r>
        <w:rPr>
          <w:rFonts w:ascii="PT Serif" w:hAnsi="PT Serif" w:eastAsia="PT Serif" w:cs="PT Serif"/>
          <w:color w:val="000000"/>
          <w:sz w:val="24"/>
        </w:rPr>
        <w:t xml:space="preserve">м Российской Федерации, Бел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городской области и муниципальными правовыми актами Чернянского района после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публикации сведений о муниципальной услуге в федеральной государственной информационной системе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 «Федеральный реестр государственных и муниципальных услуг 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(функций)» </w:t>
      </w:r>
      <w:r>
        <w:rPr>
          <w:rFonts w:ascii="PT Serif" w:hAnsi="PT Serif" w:eastAsia="PT Serif" w:cs="PT Serif"/>
          <w:color w:val="000000"/>
          <w:sz w:val="24"/>
        </w:rPr>
        <w:t xml:space="preserve">(далее - реестр).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2.2. Разработка, согласование, проведение экспертиз проектов административных регламентов осуществляются с использованием программно-технических средств реестра.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2.3. Проект административного регламента формируется Разработчиком в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порядке, предусмотренном пунктом </w:t>
      </w:r>
      <w:r>
        <w:rPr>
          <w:color w:val="000000" w:themeColor="text1"/>
          <w:sz w:val="26"/>
          <w:szCs w:val="26"/>
          <w:shd w:val="clear" w:color="auto" w:fill="auto"/>
        </w:rPr>
        <w:t xml:space="preserve">2.4.</w:t>
      </w:r>
      <w:r>
        <w:rPr>
          <w:color w:val="000000" w:themeColor="text1"/>
          <w:sz w:val="26"/>
          <w:szCs w:val="26"/>
          <w:shd w:val="clear" w:color="auto" w:fill="auto"/>
        </w:rPr>
        <w:t xml:space="preserve">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настоящего Порядка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.</w:t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2.4. Разработка административных регламентов включает следующие этапы: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внесение в реестр органом, предоставляющим муниципальную услугу, сведений о муниципальной услуге, в том числе о логически обособленных последовательностях административных действий при ее предоставлении (далее — административные процедуры) 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19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преобразование сведений, указанных в подпункте 1 настоящего пункта, в машиночитаемый вид в соответствии с требованиями, предусмотренными </w:t>
      </w:r>
      <w:hyperlink r:id="rId20" w:tooltip="http://pravo.minjust.ru/" w:history="1">
        <w:r>
          <w:rPr>
            <w:rStyle w:val="842"/>
            <w:rFonts w:ascii="PT Serif" w:hAnsi="PT Serif" w:eastAsia="PT Serif" w:cs="PT Serif"/>
            <w:color w:val="000000"/>
            <w:sz w:val="24"/>
            <w:u w:val="single"/>
          </w:rPr>
          <w:t xml:space="preserve">частью 3 статьи 12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Федерального закона от 27 июля 2010 года </w:t>
      </w:r>
      <w:hyperlink r:id="rId21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«Об организации предоставления государственных и муниципальных услуг» (далее — Закон </w:t>
      </w:r>
      <w:hyperlink r:id="rId22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автоматическое формирование из сведений, указанных в подпункте 2 настоящего пункта, проекта административного регламента в соответствии с требованиями к структуре и содержанию административных регламентов, установленными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 </w:t>
      </w:r>
      <w:r>
        <w:rPr>
          <w:color w:val="000000" w:themeColor="text1"/>
          <w:sz w:val="26"/>
          <w:szCs w:val="26"/>
          <w:shd w:val="clear" w:color="auto" w:fill="auto"/>
        </w:rPr>
        <w:t xml:space="preserve">разделом III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 настоящего </w:t>
      </w:r>
      <w:r>
        <w:rPr>
          <w:rFonts w:ascii="PT Serif" w:hAnsi="PT Serif" w:eastAsia="PT Serif" w:cs="PT Serif"/>
          <w:color w:val="000000"/>
          <w:sz w:val="24"/>
        </w:rPr>
        <w:t xml:space="preserve">Порядка.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:highlight w:val="none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4)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анализ, доработка (при необходимости) органом, предоставляющим муниципальную услугу, проекта административного регламента, сформированного в соответствии с подпунктом 3 настоящего пункта, и его загрузка в реестр;</w:t>
      </w:r>
      <w:r>
        <w:rPr>
          <w:color w:val="000000" w:themeColor="text1"/>
          <w:sz w:val="26"/>
          <w:szCs w:val="26"/>
          <w:highlight w:val="none"/>
          <w14:ligatures w14:val="none"/>
        </w:rPr>
      </w:r>
      <w:r>
        <w:rPr>
          <w:color w:val="000000" w:themeColor="text1"/>
          <w:sz w:val="26"/>
          <w:szCs w:val="26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(пункт введен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5) проведение в отношении проекта административного регламента, сформированного в соответствии с подпунктом 4 настоящего пункта, процедур, предусмотренных разделами II и IV настоящего Порядка.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(пункт введен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2.5. Сведения о муниципальной услуге, указанные в подпункте 1 пункта 2.4. настоящего Порядка, должны быть достаточны для: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определения всех возможных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категорий </w:t>
      </w:r>
      <w:r>
        <w:rPr>
          <w:rFonts w:ascii="PT Serif" w:hAnsi="PT Serif" w:eastAsia="PT Serif" w:cs="PT Serif"/>
          <w:color w:val="000000"/>
          <w:sz w:val="24"/>
        </w:rPr>
        <w:t xml:space="preserve">заявителей, обратившихся за одним результатом предоставления муниципальной услуги и объединенных общими признаками;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rFonts w:ascii="PT Serif" w:hAnsi="PT Serif" w:eastAsia="PT Serif" w:cs="PT Serif"/>
          <w:color w:val="000000" w:themeColor="text1"/>
          <w:sz w:val="24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2)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опис</w:t>
      </w:r>
      <w:r>
        <w:rPr>
          <w:color w:val="000000" w:themeColor="text1"/>
          <w:sz w:val="26"/>
          <w:szCs w:val="26"/>
          <w:shd w:val="clear" w:color="auto" w:fill="auto"/>
        </w:rPr>
        <w:t xml:space="preserve">ания уникальных для каждой категории заявителей, указанной в подпункте 1 настоящего пункта,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муниципальной</w:t>
      </w:r>
      <w:r>
        <w:rPr>
          <w:color w:val="000000" w:themeColor="text1"/>
          <w:sz w:val="26"/>
          <w:szCs w:val="26"/>
          <w:shd w:val="clear" w:color="auto" w:fill="auto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 муниципальной услуги, а также о максимальном сроке предоставления муниципальной услуги (далее - вариант предоставления му</w:t>
      </w:r>
      <w:r>
        <w:rPr>
          <w:color w:val="000000" w:themeColor="text1"/>
          <w:sz w:val="26"/>
          <w:szCs w:val="26"/>
          <w:shd w:val="clear" w:color="auto" w:fill="auto"/>
        </w:rPr>
        <w:t xml:space="preserve">ниципальной </w:t>
      </w:r>
      <w:r>
        <w:rPr>
          <w:color w:val="000000" w:themeColor="text1"/>
          <w:sz w:val="26"/>
          <w:szCs w:val="26"/>
          <w:shd w:val="clear" w:color="auto" w:fill="auto"/>
        </w:rPr>
        <w:t xml:space="preserve">услуги).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2.6. Для участия в разработке, согласовании и утверждении проекта административного регламента и регистрации нормативного правового акта об утверждении административного регламента обеспечивается доступ в реестр: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Разработчику;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структурным подразделениям, должностным лицам администрации Чернянского района, участвующим в согласовании проекта административного регламента, в том числе по вопросу осуществления межведомственного информационного взаимодействия (далее - органы, участ</w:t>
      </w:r>
      <w:r>
        <w:rPr>
          <w:rFonts w:ascii="PT Serif" w:hAnsi="PT Serif" w:eastAsia="PT Serif" w:cs="PT Serif"/>
          <w:color w:val="000000"/>
          <w:sz w:val="24"/>
        </w:rPr>
        <w:t xml:space="preserve">вующие в согласовании).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2.7. Органы, участвующие в согласовании, а также Разработчик автоматически вносятся в формируемый после подготовки проекта административного регламента лист согласования проекта административного регламента (далее - лист согласования).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пункт 2.8. исключен.</w:t>
      </w:r>
      <w:r>
        <w:rPr>
          <w:rFonts w:ascii="PT Serif" w:hAnsi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r>
        <w:rPr>
          <w:rFonts w:ascii="PT Serif" w:hAnsi="PT Serif" w:eastAsia="PT Serif" w:cs="PT Serif"/>
          <w:sz w:val="24"/>
        </w:rPr>
        <w:t xml:space="preserve">от 21.02.2024 № 108</w:t>
      </w:r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  <w:szCs w:val="24"/>
        </w:rPr>
        <w:t xml:space="preserve">2.9. </w:t>
      </w:r>
      <w:r>
        <w:rPr>
          <w:rFonts w:ascii="PT Serif" w:hAnsi="PT Serif" w:eastAsia="PT Serif" w:cs="PT Serif"/>
          <w:sz w:val="24"/>
          <w:szCs w:val="24"/>
          <w:highlight w:val="none"/>
          <w:shd w:val="clear" w:color="auto" w:fill="auto"/>
        </w:rPr>
        <w:t xml:space="preserve">Проект административного регламента </w:t>
      </w:r>
      <w:r>
        <w:rPr>
          <w:rFonts w:ascii="PT Serif" w:hAnsi="PT Serif" w:eastAsia="PT Serif" w:cs="PT Serif"/>
          <w:color w:val="000000"/>
          <w:sz w:val="24"/>
          <w:szCs w:val="24"/>
          <w:shd w:val="clear" w:color="auto" w:fill="auto"/>
        </w:rPr>
        <w:t xml:space="preserve">направляется органам, участвующим в согласовани</w:t>
      </w:r>
      <w:r>
        <w:rPr>
          <w:rFonts w:ascii="PT Serif" w:hAnsi="PT Serif" w:eastAsia="PT Serif" w:cs="PT Serif"/>
          <w:color w:val="000000"/>
          <w:sz w:val="24"/>
          <w:szCs w:val="24"/>
          <w:shd w:val="clear" w:color="auto" w:fill="auto"/>
        </w:rPr>
        <w:t xml:space="preserve">и, и рассматривается ими в части, отнесенной к компетенции таких органов, в срок, не превышающий 5 (пяти) рабочих дней с даты поступления его на согласование в реестре (за исключением согласования проекта административного регламента правовым управлением).</w:t>
      </w:r>
      <w:r>
        <w:rPr>
          <w:rFonts w:ascii="PT Serif" w:hAnsi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r>
        <w:rPr>
          <w:rFonts w:ascii="PT Serif" w:hAnsi="PT Serif" w:eastAsia="PT Serif" w:cs="PT Serif"/>
          <w:sz w:val="24"/>
        </w:rPr>
        <w:t xml:space="preserve">от 21.02.2024 № 108</w:t>
      </w:r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случае возникновения при согласовании административного регламента необходимости направления запросов и получения дополнительных материалов и информации у органов, участвующих в согласовании, срок проведения экспертизы может быть увеличен до 30 (тридцати</w:t>
      </w:r>
      <w:r>
        <w:rPr>
          <w:rFonts w:ascii="PT Serif" w:hAnsi="PT Serif" w:eastAsia="PT Serif" w:cs="PT Serif"/>
          <w:color w:val="000000"/>
          <w:sz w:val="24"/>
        </w:rPr>
        <w:t xml:space="preserve">) рабочих дней с момента поступления проекта административного регламента в реестре.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23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2.10. Одновременно с началом процедуры согласования проект административного регламента подлежит размещению в информационно-телекоммуникационной сети «Интернет» на официальном сайте органов местного самоуправления муниципального района «Чернянский район» Б</w:t>
      </w:r>
      <w:r>
        <w:rPr>
          <w:rFonts w:ascii="PT Serif" w:hAnsi="PT Serif" w:eastAsia="PT Serif" w:cs="PT Serif"/>
          <w:color w:val="000000"/>
          <w:sz w:val="24"/>
        </w:rPr>
        <w:t xml:space="preserve">елгородской области - https://chernyanskijrajon-r31.gosweb.gosuslugi.ru (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далее – официальный сайт</w:t>
      </w:r>
      <w:r>
        <w:rPr>
          <w:rFonts w:ascii="PT Serif" w:hAnsi="PT Serif" w:eastAsia="PT Serif" w:cs="PT Serif"/>
          <w:color w:val="000000"/>
          <w:sz w:val="24"/>
        </w:rPr>
        <w:t xml:space="preserve">) в целях обеспечения проведения независимой антикоррупционной экспертизы.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24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Ответственным за размещение проекта административного регламента является должностное лицо Разработчика, непосредственно разработавшее проект административного регламента. Контроль за размещением проекта административного регламента осуществляется руководи</w:t>
      </w:r>
      <w:r>
        <w:rPr>
          <w:rFonts w:ascii="PT Serif" w:hAnsi="PT Serif" w:eastAsia="PT Serif" w:cs="PT Serif"/>
          <w:color w:val="000000"/>
          <w:sz w:val="24"/>
        </w:rPr>
        <w:t xml:space="preserve">телем Разработчика.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Техническое обеспечение размещения проекта административного регламента осуществляется отделом информатизации и электронного межведомственного взаимодействия управления организационно-контрольной и кадровой работы администрации Чернянского района.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2.11. В целях проведения независимой антикоррупционной экспертизы проекта административного регламента на официальном сайте в рубрике «</w:t>
      </w:r>
      <w:r>
        <w:rPr>
          <w:color w:val="000000" w:themeColor="text1"/>
          <w:sz w:val="26"/>
          <w:szCs w:val="26"/>
          <w:shd w:val="clear" w:color="auto" w:fill="auto"/>
        </w:rPr>
        <w:t xml:space="preserve">Независимая антикоррупционная экспертиза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»</w:t>
      </w:r>
      <w:r>
        <w:rPr>
          <w:rFonts w:ascii="PT Serif" w:hAnsi="PT Serif" w:eastAsia="PT Serif" w:cs="PT Serif"/>
          <w:color w:val="000000"/>
          <w:sz w:val="24"/>
        </w:rPr>
        <w:t xml:space="preserve"> подраздела «Документы» раздела «Официально» размещаются уведомление о размещении проекта административного р</w:t>
      </w:r>
      <w:r>
        <w:rPr>
          <w:rFonts w:ascii="PT Serif" w:hAnsi="PT Serif" w:eastAsia="PT Serif" w:cs="PT Serif"/>
          <w:color w:val="000000"/>
          <w:sz w:val="24"/>
        </w:rPr>
        <w:t xml:space="preserve">егламента для проведения независимой антикоррупционной экспертизы (приложение к настоящему Порядку), в котором должны быть заполнены наименование Разработчика, почтовый адрес, адрес электронной почты, на которые принимаются заключения по результатам провед</w:t>
      </w:r>
      <w:r>
        <w:rPr>
          <w:rFonts w:ascii="PT Serif" w:hAnsi="PT Serif" w:eastAsia="PT Serif" w:cs="PT Serif"/>
          <w:color w:val="000000"/>
          <w:sz w:val="24"/>
        </w:rPr>
        <w:t xml:space="preserve">ения независимой антикоррупционной экспертизы, дата начала и дата окончания приема заключений на проект, а также проект административного регламента в формате word.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Прием заключений по результатам проведения независимой антикоррупционной экспертизы проекта административного регламента осуществляется в течение 10 (десяти) календарных дней со дня его размещения на официальном сайте.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С даты размещения в информационно-телекоммуникационной сети «Интернет» на официальном сайте проект административного регламента должен быть доступен заинтересованным лицам для ознакомления.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Непоступление Разработчику заключения независимой экспертизы в срок, отведенный для проведения независимой экспертизы, не является препятствием для утверждения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25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п. 2.12. исключен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26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2.12. Результатом рассмотрения проекта административного регламента органом, участвующим в согласовании, является принятие таким органом решения о согласовании или несогласовании проекта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При принятии решения о согласовании проекта административного регламента орган, участвующий в согласовании, проставляет отметку о согласовании проекта в листе согласования.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При принятии решения о несогласовании проекта административного регламента орган, участвующий в согласовании, вносит имеющиеся замечания в проект протокола разногласий, формируемый в реестре и являющийся приложением к листу согласования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27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2.13. После рассмотрения проекта административного регламента всеми органами, участвующими в согласовании, а также поступления заключений по проекту административного регламента (при наличии), в том числе по результатам независимой антикоррупционной экспер</w:t>
      </w:r>
      <w:r>
        <w:rPr>
          <w:rFonts w:ascii="PT Serif" w:hAnsi="PT Serif" w:eastAsia="PT Serif" w:cs="PT Serif"/>
          <w:color w:val="000000"/>
          <w:sz w:val="24"/>
        </w:rPr>
        <w:t xml:space="preserve">тизы, Разработчик рассматривает поступившие замечания в течение 5 (пяти) рабочих дней с момента поступления документа в реестре.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28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Решение о возможности учета замечаний по результатам антикоррупционной экспертизы при доработке проекта административного регламента принимается Разработчиком в соответствии с Федеральным </w:t>
      </w:r>
      <w:hyperlink r:id="rId29" w:tooltip="http://pravo.minjust.ru/" w:history="1">
        <w:r>
          <w:rPr>
            <w:rStyle w:val="842"/>
            <w:rFonts w:ascii="PT Serif" w:hAnsi="PT Serif" w:eastAsia="PT Serif" w:cs="PT Serif"/>
            <w:color w:val="000000"/>
            <w:sz w:val="24"/>
            <w:u w:val="single"/>
          </w:rPr>
          <w:t xml:space="preserve">законом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от 17 июля 2009 года </w:t>
      </w:r>
      <w:hyperlink r:id="rId30" w:tooltip="https://pravo-search.minjust.ru/bigs/showDocument.html?id=111863D6-B7F1-481B-9BDF-5A9EFF92F0AA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№172-ФЗ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«Об антикоррупционной экспертизе нормативных правовых актов и проектов нормативных правовых актов».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31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случае согласия с замечаниями, представленными органами, участвующими в согласовании, Разработчик в срок, не превышающий 5 (пяти) рабочих дней с момента представления соответствующего замечания, вносит с учетом полученных замечаний изменения в сведения о</w:t>
      </w:r>
      <w:r>
        <w:rPr>
          <w:rFonts w:ascii="PT Serif" w:hAnsi="PT Serif" w:eastAsia="PT Serif" w:cs="PT Serif"/>
          <w:color w:val="000000"/>
          <w:sz w:val="24"/>
        </w:rPr>
        <w:t xml:space="preserve"> муниципальной услуге, указанные в </w:t>
      </w:r>
      <w:hyperlink r:id="rId32" w:tooltip="https://pravo-search.minjust.ru/bigs/showDocument.html?id=82604066-A255-4F00-AB13-49F83D26DC78#P197" w:history="1">
        <w:r>
          <w:rPr>
            <w:rStyle w:val="842"/>
            <w:rFonts w:ascii="PT Serif" w:hAnsi="PT Serif" w:eastAsia="PT Serif" w:cs="PT Serif"/>
            <w:color w:val="000000"/>
            <w:sz w:val="24"/>
            <w:u w:val="single"/>
          </w:rPr>
          <w:t xml:space="preserve">подпункте 1 пункта 2.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4 настоящего Порядка, и после их преобразования в машиночитаемый вид, а также формирования проекта административного регламента направляет указанный проект административного регламента на повторное согласование органам, участвующим в согласовании.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При наличии возражений к замечаниям Разработчик вправе инициировать процедуру урегулирования разногласий путем подготовки информации, содержащей возражения на замечания органа, участвующего в согласовании, и направления такой информации указанному органу.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2.14. В случае согласия с возражениями, представленными Разработчиком, орган, участвующий в согласовании, согласовывает проект административного регламента, проставляя соответствующую отметку в листе согласования.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случае несогласия с возражениями, представленными Разработчиком, орган, участвующий в согласовании, проставляет в листе согласования отметку о повторном отказе в согласовании.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2.15. Разработчик после повторного отказа в согласовании проекта административного регламента принимает решение о проведении согласительных совещаний по проекту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2.16. Разногласия по проекту административного регламента разрешаются в ходе согласительного совещания на которое приглашаются в обязательном порядке представители правового управления и органа, отказавшего в согласовании. Организация проведения согласител</w:t>
      </w:r>
      <w:r>
        <w:rPr>
          <w:rFonts w:ascii="PT Serif" w:hAnsi="PT Serif" w:eastAsia="PT Serif" w:cs="PT Serif"/>
          <w:color w:val="000000"/>
          <w:sz w:val="24"/>
        </w:rPr>
        <w:t xml:space="preserve">ьного совещания осуществляется Разработчиком не позднее 5 (пяти) рабочих дней со дня получения повторного отказа в согласовании проекта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2.17. После согласования проекта административного регламента со всеми органами, участвующими в согласовании, или при разрешении разногласий по проекту административного регламента Разработчик направляет проект административного регламента в правовое управ</w:t>
      </w:r>
      <w:r>
        <w:rPr>
          <w:rFonts w:ascii="PT Serif" w:hAnsi="PT Serif" w:eastAsia="PT Serif" w:cs="PT Serif"/>
          <w:color w:val="000000"/>
          <w:sz w:val="24"/>
        </w:rPr>
        <w:t xml:space="preserve">ление на согласование и экспертизу в соответствии с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</w:t>
      </w:r>
      <w:r>
        <w:rPr>
          <w:color w:val="000000" w:themeColor="text1"/>
          <w:sz w:val="26"/>
          <w:szCs w:val="26"/>
          <w:shd w:val="clear" w:color="auto" w:fill="auto"/>
        </w:rPr>
        <w:t xml:space="preserve">разделом IV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настоя</w:t>
      </w:r>
      <w:r>
        <w:rPr>
          <w:rFonts w:ascii="PT Serif" w:hAnsi="PT Serif" w:eastAsia="PT Serif" w:cs="PT Serif"/>
          <w:color w:val="000000"/>
          <w:sz w:val="24"/>
        </w:rPr>
        <w:t xml:space="preserve">щего Порядка.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2.18. Принятие административного регламента осуществляется путем издания постановления администрации Чернянского района об утверждении административного регламента. Проект данного постановления готовится Разработчиком.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2.19. Подписание административного регламента производится посредством подписания электронного документа в реестре усиленной квалифицированной электронной подписью главы администрации Чернянского района (лица его заменяющего).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2.20. Утвержденный административный регламент направляется посредством реестра Разработчиком с приложением заполненного листа согласования и заключений (при наличии) в организационно-контрольный отдел управления организационно-контрольной и кадровой работы</w:t>
      </w:r>
      <w:r>
        <w:rPr>
          <w:rFonts w:ascii="PT Serif" w:hAnsi="PT Serif" w:eastAsia="PT Serif" w:cs="PT Serif"/>
          <w:color w:val="000000"/>
          <w:sz w:val="24"/>
        </w:rPr>
        <w:t xml:space="preserve"> администрации Чернянского района для регистрации нормативного правового акта.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2.21. Внесение изменений в административные регламенты (признание их утратившими силу) осуществляется в случае изменения законодательства Российск</w:t>
      </w:r>
      <w:r>
        <w:rPr>
          <w:color w:val="000000" w:themeColor="text1"/>
          <w:sz w:val="26"/>
          <w:szCs w:val="26"/>
          <w:shd w:val="clear" w:color="auto" w:fill="auto"/>
        </w:rPr>
        <w:t xml:space="preserve">о</w:t>
      </w:r>
      <w:r>
        <w:rPr>
          <w:color w:val="000000" w:themeColor="text1"/>
          <w:sz w:val="26"/>
          <w:szCs w:val="26"/>
          <w:shd w:val="clear" w:color="auto" w:fill="auto"/>
        </w:rPr>
        <w:t xml:space="preserve">й Федерации, законодательства Белгородской области, муниципальных правовых актов, регулирующих предоставление муниципальных услуг, изменений в структуре администрации Чернянского района, перечне учреждений, участвующих в предоставлении муниципальных услуг.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О</w:t>
      </w:r>
      <w:r>
        <w:rPr>
          <w:color w:val="000000" w:themeColor="text1"/>
          <w:sz w:val="26"/>
          <w:szCs w:val="26"/>
          <w:shd w:val="clear" w:color="auto" w:fill="auto"/>
        </w:rPr>
        <w:t xml:space="preserve">бязанность по проведению систематического анализа принятых административных регламентов на предмет соответствия требованиям действующего законодательства и своевременному внесению изменений в них (признанию их утратившими силу) возлагается на Разработчика.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Внесение изменений в административные регламенты (признание их утратившими силу) осуществляется в порядке, установленном для разработки, согласования, утверждения, опубликования административных регламентов</w:t>
      </w:r>
      <w:r>
        <w:rPr>
          <w:color w:val="000000" w:themeColor="text1"/>
          <w:sz w:val="26"/>
          <w:szCs w:val="26"/>
          <w:shd w:val="clear" w:color="auto" w:fill="auto"/>
        </w:rPr>
        <w:t xml:space="preserve">.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2.22. До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31 декабря 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20</w:t>
      </w:r>
      <w:r>
        <w:rPr>
          <w:rFonts w:ascii="PT Serif" w:hAnsi="PT Serif" w:eastAsia="PT Serif" w:cs="PT Serif"/>
          <w:color w:val="000000"/>
          <w:sz w:val="24"/>
        </w:rPr>
        <w:t xml:space="preserve">25 года утверждение и регистрация административного регламента допускается на бумажном носителе без использования реестра.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/>
          <w:sz w:val="24"/>
          <w:highlight w:val="none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14:ligatures w14:val="none"/>
        </w:rPr>
      </w:pPr>
      <w:r>
        <w:rPr>
          <w:sz w:val="26"/>
          <w:szCs w:val="26"/>
          <w:shd w:val="clear" w:color="auto" w:fill="auto"/>
        </w:rPr>
        <w:t xml:space="preserve">2.23.</w:t>
      </w:r>
      <w:r>
        <w:rPr>
          <w:color w:val="000000" w:themeColor="text1"/>
          <w:sz w:val="26"/>
          <w:szCs w:val="26"/>
          <w:shd w:val="clear" w:color="auto" w:fill="auto"/>
        </w:rPr>
        <w:t xml:space="preserve"> </w:t>
      </w:r>
      <w:r>
        <w:rPr>
          <w:color w:val="000000" w:themeColor="text1"/>
          <w:sz w:val="26"/>
          <w:szCs w:val="26"/>
          <w:shd w:val="clear" w:color="auto" w:fill="auto"/>
        </w:rPr>
        <w:t xml:space="preserve">Утвержденный административный регламент подлежит опубликованию в районной газете «Приосколье» или (и) в сетевом издании «Приосколье 31» (адрес Интернет-сайта: </w:t>
      </w:r>
      <w:r>
        <w:rPr>
          <w:color w:val="000000" w:themeColor="text1"/>
          <w:sz w:val="26"/>
          <w:szCs w:val="26"/>
          <w:shd w:val="clear" w:color="auto" w:fill="auto"/>
        </w:rPr>
        <w:t xml:space="preserve">http://www.GAZETA-PRIOSKOLYE.RU),</w:t>
      </w:r>
      <w:r>
        <w:rPr>
          <w:color w:val="000000" w:themeColor="text1"/>
          <w:sz w:val="26"/>
          <w:szCs w:val="26"/>
          <w:shd w:val="clear" w:color="auto" w:fill="auto"/>
        </w:rPr>
        <w:t xml:space="preserve"> размещению на официальном сайте органов местного само</w:t>
      </w:r>
      <w:r>
        <w:rPr>
          <w:color w:val="000000" w:themeColor="text1"/>
          <w:sz w:val="26"/>
          <w:szCs w:val="26"/>
          <w:shd w:val="clear" w:color="auto" w:fill="auto"/>
        </w:rPr>
        <w:t xml:space="preserve">управления муниципального района «Чернянский район» Белгородской области (адрес Интернет-сайта: </w:t>
      </w:r>
      <w:r>
        <w:rPr>
          <w:color w:val="000000" w:themeColor="text1"/>
          <w:sz w:val="26"/>
          <w:szCs w:val="26"/>
          <w:shd w:val="clear" w:color="auto" w:fill="auto"/>
        </w:rPr>
        <w:t xml:space="preserve">https://chernyanskijrajon-r31.gosweb.gosuslugi.ru</w:t>
      </w:r>
      <w:r>
        <w:rPr>
          <w:color w:val="000000" w:themeColor="text1"/>
          <w:sz w:val="26"/>
          <w:szCs w:val="26"/>
          <w:shd w:val="clear" w:color="auto" w:fill="auto"/>
        </w:rPr>
        <w:t xml:space="preserve">)</w:t>
      </w:r>
      <w:r>
        <w:rPr>
          <w:color w:val="000000" w:themeColor="text1"/>
          <w:sz w:val="26"/>
          <w:szCs w:val="26"/>
          <w:shd w:val="clear" w:color="auto" w:fill="auto"/>
        </w:rPr>
        <w:t xml:space="preserve">,</w:t>
      </w:r>
      <w:r>
        <w:rPr>
          <w:color w:val="000000" w:themeColor="text1"/>
          <w:sz w:val="26"/>
          <w:szCs w:val="26"/>
          <w:shd w:val="clear" w:color="auto" w:fill="auto"/>
        </w:rPr>
        <w:t xml:space="preserve"> а также на официальном сайте структурного подразделения администрации Чернянского района, либо муниципального учреждения района, оказывающего </w:t>
      </w:r>
      <w:r>
        <w:rPr>
          <w:color w:val="000000" w:themeColor="text1"/>
          <w:sz w:val="26"/>
          <w:szCs w:val="26"/>
          <w:shd w:val="clear" w:color="auto" w:fill="auto"/>
        </w:rPr>
        <w:t xml:space="preserve">услугу (при его наличии) (далее – официальный сайт), на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Едином портале государственных и муниципальных услуг</w:t>
      </w:r>
      <w:r>
        <w:rPr>
          <w:color w:val="000000" w:themeColor="text1"/>
          <w:sz w:val="26"/>
          <w:szCs w:val="26"/>
          <w:shd w:val="clear" w:color="auto" w:fill="auto"/>
        </w:rPr>
        <w:t xml:space="preserve"> (далее - ЕПГУ), Региональном портале государственных и муниципальных услуг (далее - РПГУ).</w:t>
      </w:r>
      <w:r>
        <w:rPr>
          <w:color w:val="000000" w:themeColor="text1"/>
          <w14:ligatures w14:val="none"/>
        </w:rPr>
      </w:r>
      <w:r>
        <w:rPr>
          <w:color w:val="000000" w:themeColor="text1"/>
          <w14:ligatures w14:val="none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14:ligatures w14:val="none"/>
        </w:rPr>
      </w:r>
      <w:r>
        <w:rPr>
          <w:color w:val="000000" w:themeColor="text1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6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Ответственным за действия, указанные в абзаце первом настоящего пункта, является Разработчик.</w:t>
      </w:r>
      <w:r>
        <w:rPr>
          <w:color w:val="000000" w:themeColor="text1"/>
          <w14:ligatures w14:val="none"/>
        </w:rPr>
      </w:r>
      <w:r>
        <w:rPr>
          <w:color w:val="000000" w:themeColor="text1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 от 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май 2024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случае, если утвержденный административный регламент регулирует предоставление муниципальной услуги, оказываемой многофункциональным центром предоставления государственных и муниципальных услуг, то копия постановления об утверждении административного рег</w:t>
      </w:r>
      <w:r>
        <w:rPr>
          <w:rFonts w:ascii="PT Serif" w:hAnsi="PT Serif" w:eastAsia="PT Serif" w:cs="PT Serif"/>
          <w:color w:val="000000"/>
          <w:sz w:val="24"/>
        </w:rPr>
        <w:t xml:space="preserve">ламента с приложенным текстом административного регламента подлежит направлению Разработчиком в течение 3 (трех) рабочих дней со дня утверждения административного регламента в многофункциональный центр предоставления государственных и муниципальных услуг.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III. ТРЕБОВАНИЯ К СТРУКТУРЕ И СОДЕРЖАНИЮ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АДМИНИСТРАТИВНЫХ РЕГЛАМЕНТОВ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3.1. Наименование административного регламента предоставления муниципальной услуги определяется Разработчиком с учетом наименования услуги, предусмотренной нормативным правовым актом, которым предусматривается предоставление муниципальной услуги.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3.2. Структура административного регламента должна состоять из следующих разделов: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общие положения;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стандарт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состав, последовательность и сроки выполнения административных процедур, требования к порядку их выполнения, в том числе особенности выполнения административных процедур в электронной форме, а также особенности выполнения административных процедур в мно</w:t>
      </w:r>
      <w:r>
        <w:rPr>
          <w:rFonts w:ascii="PT Serif" w:hAnsi="PT Serif" w:eastAsia="PT Serif" w:cs="PT Serif"/>
          <w:color w:val="000000"/>
          <w:sz w:val="24"/>
        </w:rPr>
        <w:t xml:space="preserve">гофункциональных центрах. Раздел должен содержать варианты предоставления муниципальной услуги, включающие порядок предоставления указанных услуг отдельным категориям заявителей, объединенных общими признаками, в том числе в отношении результата муниципаль</w:t>
      </w:r>
      <w:r>
        <w:rPr>
          <w:rFonts w:ascii="PT Serif" w:hAnsi="PT Serif" w:eastAsia="PT Serif" w:cs="PT Serif"/>
          <w:color w:val="000000"/>
          <w:sz w:val="24"/>
        </w:rPr>
        <w:t xml:space="preserve">ной услуги, за получением которого они обратились;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4) формы контроля за исполнением административного регламента;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5) досудебный (внесудебный) порядок обжалования решений и действий (бездействия) органа, предоставляющего муниципальную услугу, многофункционального центра, организаций, указанных в части 1.1 статьи 16 Федерального закона от 27 июля 2010 г. </w:t>
      </w:r>
      <w:hyperlink r:id="rId33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«Об организации предоставления государственных и муниципальных услуг», а также их должностных лиц, муниципальных служащих, работников.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3.3. Раздел «Общие положения» должен содержать: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предмет регулирования административного регламента;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круг заявителей;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требование предоставления заявителю муниципальной услуги в соответствии с вариантом предоставления муниципальной услуги, соответствующим признакам заявителя, определенным в результате анкетирования, проводимого органом, предоставляющим услугу (далее - п</w:t>
      </w:r>
      <w:r>
        <w:rPr>
          <w:rFonts w:ascii="PT Serif" w:hAnsi="PT Serif" w:eastAsia="PT Serif" w:cs="PT Serif"/>
          <w:color w:val="000000"/>
          <w:sz w:val="24"/>
        </w:rPr>
        <w:t xml:space="preserve">рофилирование), а также результата, за предоставлением которого обратился заявитель.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3.4. Раздел «Стандарт предоставления муниципальной услуги» состоит из следующих подразделов: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наименование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наименование органа, предоставляющего муниципальную услугу;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результат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4) срок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5) правовые основания для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6) исчерпывающий перечень документов, необходимых для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7) исчерпывающий перечень оснований для отказа в приеме документов, необходимых для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8) исчерпывающий перечень оснований для приостановления предоставления муниципальной услуги или отказа в предоставлении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9) размер платы, взимаемой с заявителя при предоставлении муниципальной услуги, и способы ее взимания;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10) 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11) срок регистрации запроса заявителя о предоставлении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12) требования к помещениям, в которых предоставляются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13) показатели доступности и качества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14) иные требования к предоставлению муниципальной услуги, 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3.5. При разработке административных регламентов предоставления муниципальных услуг необходимо использовать наименование услуг в соответствии с примерным перечнем муниципальных услуг, утвержденным распоряжением Правительства Белгородской области от 18.05.2</w:t>
      </w:r>
      <w:r>
        <w:rPr>
          <w:rFonts w:ascii="PT Serif" w:hAnsi="PT Serif" w:eastAsia="PT Serif" w:cs="PT Serif"/>
          <w:color w:val="000000"/>
          <w:sz w:val="24"/>
        </w:rPr>
        <w:t xml:space="preserve">015 №263-рп.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3.6. В подразделе «Наименование органа, предоставляющего муниципальную услугу» должны быть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полное наименование органа, предоставляющего муниципальную услугу;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возможность (невозможность) принятия многофункциональным центром решения об отказе в приеме запроса и документов и (или) информации, необходимых для предоставления муниципальной услуги (в случае, если запрос о предоставлении муниципальной услуги может б</w:t>
      </w:r>
      <w:r>
        <w:rPr>
          <w:rFonts w:ascii="PT Serif" w:hAnsi="PT Serif" w:eastAsia="PT Serif" w:cs="PT Serif"/>
          <w:color w:val="000000"/>
          <w:sz w:val="24"/>
        </w:rPr>
        <w:t xml:space="preserve">ыть подан в многофункциональный центр).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3.7. Подраздел «Результат предоставления муниципальной услуги» должен включать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</w:t>
      </w:r>
      <w:r>
        <w:rPr>
          <w:rFonts w:ascii="PT Serif" w:hAnsi="PT Serif" w:eastAsia="PT Serif" w:cs="PT Serif"/>
          <w:color w:val="000000"/>
          <w:sz w:val="14"/>
        </w:rPr>
        <w:t xml:space="preserve">                 </w:t>
      </w:r>
      <w:r>
        <w:rPr>
          <w:rFonts w:ascii="PT Serif" w:hAnsi="PT Serif" w:eastAsia="PT Serif" w:cs="PT Serif"/>
          <w:color w:val="000000"/>
          <w:sz w:val="24"/>
        </w:rPr>
        <w:t xml:space="preserve">наименование результата (результатов) 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color w:val="000000" w:themeColor="text1"/>
          <w:sz w:val="26"/>
          <w:szCs w:val="26"/>
          <w:highlight w:val="none"/>
        </w:rPr>
      </w:pPr>
      <w:r>
        <w:rPr>
          <w:rFonts w:ascii="PT Serif" w:hAnsi="PT Serif" w:eastAsia="PT Serif" w:cs="PT Serif"/>
          <w:color w:val="000000" w:themeColor="text1"/>
          <w:sz w:val="24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2)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наименование докум</w:t>
      </w:r>
      <w:r>
        <w:rPr>
          <w:color w:val="000000" w:themeColor="text1"/>
          <w:sz w:val="26"/>
          <w:szCs w:val="26"/>
          <w:shd w:val="clear" w:color="auto" w:fill="auto"/>
        </w:rPr>
        <w:t xml:space="preserve">ента, содержащего решение о предоставлении муниципальной услуги, на основании которого заявителю предоставляется результат муниципальной услуги (при наличии)</w:t>
      </w:r>
      <w:r>
        <w:rPr>
          <w:color w:val="000000" w:themeColor="text1"/>
          <w:sz w:val="26"/>
          <w:szCs w:val="26"/>
          <w:shd w:val="clear" w:color="auto" w:fill="auto"/>
        </w:rPr>
        <w:t xml:space="preserve">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 от </w:t>
      </w:r>
      <w:r>
        <w:rPr>
          <w:rFonts w:ascii="PT Serif" w:hAnsi="PT Serif" w:eastAsia="PT Serif" w:cs="PT Serif"/>
          <w:sz w:val="24"/>
        </w:rPr>
        <w:t xml:space="preserve">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</w:rPr>
      </w:pPr>
      <w:r>
        <w:rPr>
          <w:rFonts w:ascii="PT Serif" w:hAnsi="PT Serif" w:eastAsia="PT Serif" w:cs="PT Serif"/>
          <w:color w:val="000000" w:themeColor="text1"/>
          <w:sz w:val="24"/>
        </w:rPr>
        <w:t xml:space="preserve">пункт 3 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признан утратившим силу </w:t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</w:rPr>
      </w:pPr>
      <w:r>
        <w:rPr>
          <w:rFonts w:ascii="PT Serif" w:hAnsi="PT Serif" w:eastAsia="PT Serif" w:cs="PT Serif"/>
          <w:color w:val="000000" w:themeColor="text1"/>
          <w:sz w:val="24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)</w:t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color w:val="000000" w:themeColor="text1"/>
          <w:sz w:val="26"/>
          <w:szCs w:val="26"/>
          <w:highlight w:val="none"/>
        </w:rPr>
      </w:pPr>
      <w:r>
        <w:rPr>
          <w:rFonts w:ascii="PT Serif" w:hAnsi="PT Serif" w:eastAsia="PT Serif" w:cs="PT Serif"/>
          <w:color w:val="000000" w:themeColor="text1"/>
          <w:sz w:val="24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4) наименование информационной системы (при наличии), в которой фиксируется факт получения заявителем результата предоставления муниципальной услуги (в случае если результатом предоставления муниципальной услуги является реестровая запись);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 от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5)</w:t>
      </w:r>
      <w:r>
        <w:rPr>
          <w:rFonts w:ascii="PT Serif" w:hAnsi="PT Serif" w:eastAsia="PT Serif" w:cs="PT Serif"/>
          <w:color w:val="000000"/>
          <w:sz w:val="14"/>
        </w:rPr>
        <w:t xml:space="preserve">                 </w:t>
      </w:r>
      <w:r>
        <w:rPr>
          <w:rFonts w:ascii="PT Serif" w:hAnsi="PT Serif" w:eastAsia="PT Serif" w:cs="PT Serif"/>
          <w:color w:val="000000"/>
          <w:sz w:val="24"/>
        </w:rPr>
        <w:t xml:space="preserve">способ получения результата предоставления муниципальной услуги.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3.8. Положения, указанные в пункте 3.7. настоящего Порядка должны быть приведены для каждого варианта предоставления муниципальной услуги в содержащих описания таких вариантов подразделах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3.9. Подраздел «Срок предоставления муниципальной услуги» должен включать сведения о максимальном сроке предоставления муниципальной услуги, который исчисляется со дня регистрации запроса и документов и (или) информации, необходимых для предоставления муни</w:t>
      </w:r>
      <w:r>
        <w:rPr>
          <w:rFonts w:ascii="PT Serif" w:hAnsi="PT Serif" w:eastAsia="PT Serif" w:cs="PT Serif"/>
          <w:color w:val="000000"/>
          <w:sz w:val="24"/>
        </w:rPr>
        <w:t xml:space="preserve">ципальной услуги: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органе, предоставляющем муниципальную услугу, в том числе в случае, если запрос и документы и (или) информация, необходимые для предоставления муниципальной услуги, поданы заявителем посредством почтового отправления в орган, предоставляющий муниципальну</w:t>
      </w:r>
      <w:r>
        <w:rPr>
          <w:rFonts w:ascii="PT Serif" w:hAnsi="PT Serif" w:eastAsia="PT Serif" w:cs="PT Serif"/>
          <w:color w:val="000000"/>
          <w:sz w:val="24"/>
        </w:rPr>
        <w:t xml:space="preserve">ю услугу;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ЕПГУ, РПГУ, на официальном сайте органа, предоставляющего муниципальную услугу;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многофункциональном центре в случае, если запрос и документы и (или) информация, необходимые для предоставления муниципальной услуги, поданы заявителем в многофункциональном центре.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3.10. Подраздел «Правовые основания для предоставления муниципальной услуги» должен включать сведения о размещении на официальном сайте, а также на ЕПГУ, РПГУ перечня нормативных правовых актов, регулирующих предоставление муниципальной услуги, информации </w:t>
      </w:r>
      <w:r>
        <w:rPr>
          <w:rFonts w:ascii="PT Serif" w:hAnsi="PT Serif" w:eastAsia="PT Serif" w:cs="PT Serif"/>
          <w:color w:val="000000"/>
          <w:sz w:val="24"/>
        </w:rPr>
        <w:t xml:space="preserve">о порядке досудебного (внесудебного) обжалования решений и действий (бездействия) органов, предоставляющих муниципальной услуги, а также их должностных лиц, муниципальных служащих, работников.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3.11. Подраздел «Исчерпывающий перечень документов, необходимых для предоставления муниципальной услуги» должен включать</w:t>
      </w:r>
      <w:r>
        <w:rPr>
          <w:color w:val="000000" w:themeColor="text1"/>
          <w:sz w:val="26"/>
          <w:szCs w:val="26"/>
          <w:shd w:val="clear" w:color="auto" w:fill="auto"/>
        </w:rPr>
        <w:t xml:space="preserve"> сведения о приведении исчерпывающего перечня документов, необходимых в соответствии с законодательными и иными нормативными правовыми актами</w:t>
      </w:r>
      <w:r>
        <w:rPr>
          <w:color w:val="000000" w:themeColor="text1"/>
          <w:sz w:val="26"/>
          <w:szCs w:val="26"/>
          <w:shd w:val="clear" w:color="auto" w:fill="auto"/>
        </w:rPr>
        <w:t xml:space="preserve">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</w:t>
      </w:r>
      <w:r>
        <w:rPr>
          <w:color w:val="000000" w:themeColor="text1"/>
          <w:sz w:val="26"/>
          <w:szCs w:val="26"/>
          <w:shd w:val="clear" w:color="auto" w:fill="auto"/>
        </w:rPr>
        <w:t xml:space="preserve">х межведомственного информационного взаимодействия, только в подразделах административного регламента, содержащих описания вариантов предоставления муниципальной услуги.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Формы запроса о предоставлении муниципальной услуги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</w:t>
      </w:r>
      <w:r>
        <w:rPr>
          <w:color w:val="000000" w:themeColor="text1"/>
          <w:sz w:val="26"/>
          <w:szCs w:val="26"/>
          <w:shd w:val="clear" w:color="auto" w:fill="auto"/>
        </w:rPr>
        <w:t xml:space="preserve">окументов установлены нормативными правовыми актами Российской Федерации, Белгородской области, муниципальными правовыми актами.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:highlight w:val="none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Способы подачи запроса о предоставлении муниципальной услуги приводятся в подразделах административного регламента, содержащих описания вариантов предоставления муниципальной услуги.</w:t>
      </w:r>
      <w:r>
        <w:rPr>
          <w:color w:val="000000" w:themeColor="text1"/>
          <w:sz w:val="26"/>
          <w:szCs w:val="26"/>
          <w:highlight w:val="none"/>
          <w14:ligatures w14:val="none"/>
        </w:rPr>
      </w:r>
      <w:r>
        <w:rPr>
          <w:color w:val="000000" w:themeColor="text1"/>
          <w:sz w:val="26"/>
          <w:szCs w:val="26"/>
          <w:highlight w:val="none"/>
          <w14:ligatures w14:val="none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highlight w:val="none"/>
          <w14:ligatures w14:val="none"/>
        </w:rPr>
        <w:t xml:space="preserve">(в ред. </w:t>
      </w:r>
      <w:r>
        <w:rPr>
          <w:color w:val="000000" w:themeColor="text1"/>
          <w:sz w:val="26"/>
          <w:szCs w:val="26"/>
          <w:highlight w:val="none"/>
          <w14:ligatures w14:val="none"/>
        </w:rPr>
        <w:t xml:space="preserve">от </w:t>
      </w:r>
      <w:r>
        <w:rPr>
          <w:rFonts w:ascii="PT Serif" w:hAnsi="PT Serif" w:eastAsia="PT Serif" w:cs="PT Serif"/>
          <w:sz w:val="24"/>
        </w:rPr>
        <w:t xml:space="preserve">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color w:val="000000" w:themeColor="text1"/>
          <w:sz w:val="26"/>
          <w:szCs w:val="26"/>
          <w:highlight w:val="none"/>
          <w14:ligatures w14:val="none"/>
        </w:rPr>
        <w:t xml:space="preserve">)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3.12.</w:t>
      </w:r>
      <w:r>
        <w:rPr>
          <w:rFonts w:ascii="PT Serif" w:hAnsi="PT Serif" w:eastAsia="PT Serif" w:cs="PT Serif"/>
          <w:color w:val="1feddf"/>
          <w:sz w:val="24"/>
          <w:highlight w:val="white"/>
        </w:rPr>
        <w:t xml:space="preserve"> </w:t>
      </w:r>
      <w:r>
        <w:rPr>
          <w:rFonts w:ascii="PT Serif" w:hAnsi="PT Serif" w:eastAsia="PT Serif" w:cs="PT Serif"/>
          <w:color w:val="000000" w:themeColor="text1"/>
          <w:sz w:val="24"/>
          <w:highlight w:val="white"/>
        </w:rPr>
        <w:t xml:space="preserve">признан утратившим силу.</w:t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(с внесен. изменен. 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от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 w:themeColor="text1"/>
          <w:sz w:val="24"/>
        </w:rPr>
        <w:t xml:space="preserve">3.13. </w:t>
      </w:r>
      <w:r>
        <w:rPr>
          <w:rFonts w:ascii="PT Serif" w:hAnsi="PT Serif" w:eastAsia="PT Serif" w:cs="PT Serif"/>
          <w:color w:val="000000" w:themeColor="text1"/>
          <w:sz w:val="24"/>
          <w:highlight w:val="white"/>
        </w:rPr>
        <w:t xml:space="preserve">признан утратившим силу.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 w:themeColor="text1"/>
          <w:sz w:val="24"/>
        </w:rPr>
        <w:t xml:space="preserve">3.14. </w:t>
      </w:r>
      <w:r>
        <w:rPr>
          <w:rFonts w:ascii="PT Serif" w:hAnsi="PT Serif" w:eastAsia="PT Serif" w:cs="PT Serif"/>
          <w:color w:val="000000" w:themeColor="text1"/>
          <w:sz w:val="24"/>
          <w:highlight w:val="white"/>
        </w:rPr>
        <w:t xml:space="preserve">признан утратившим силу.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3.15. Подраздел «Исчерпывающий перечень оснований для отказа в приеме документов, необходимых для предоставления муниципальной услуги» должен вклю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чать </w:t>
      </w:r>
      <w:r>
        <w:rPr>
          <w:color w:val="000000" w:themeColor="text1"/>
          <w:sz w:val="26"/>
          <w:szCs w:val="26"/>
          <w:shd w:val="clear" w:color="auto" w:fill="auto"/>
        </w:rPr>
        <w:t xml:space="preserve">сведения о приведении исчерпывающего перечня таких оснований только в описании административных процедур в составе описания вариантов предоставления муниципальных услуг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.</w:t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случае отсутствия таких оснований следует указать в тексте админист</w:t>
      </w:r>
      <w:r>
        <w:rPr>
          <w:rFonts w:ascii="PT Serif" w:hAnsi="PT Serif" w:eastAsia="PT Serif" w:cs="PT Serif"/>
          <w:color w:val="000000"/>
          <w:sz w:val="24"/>
        </w:rPr>
        <w:t xml:space="preserve">ративного регламента на их отсутствие.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1feddf"/>
          <w:highlight w:val="white"/>
        </w:rPr>
      </w:pPr>
      <w:r>
        <w:rPr>
          <w:rFonts w:ascii="PT Serif" w:hAnsi="PT Serif" w:eastAsia="PT Serif" w:cs="PT Serif"/>
          <w:color w:val="auto"/>
          <w:sz w:val="24"/>
          <w:highlight w:val="none"/>
        </w:rPr>
        <w:t xml:space="preserve">(с внесен. изменен. </w:t>
      </w:r>
      <w:r>
        <w:rPr>
          <w:color w:val="1feddf"/>
          <w:sz w:val="26"/>
          <w:szCs w:val="26"/>
          <w:highlight w:val="none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1feddf"/>
          <w:highlight w:val="white"/>
        </w:rPr>
      </w:r>
      <w:r>
        <w:rPr>
          <w:rFonts w:ascii="PT Serif" w:hAnsi="PT Serif" w:cs="PT Serif"/>
          <w:color w:val="1feddf"/>
          <w:highlight w:val="white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3.1</w:t>
      </w:r>
      <w:r>
        <w:rPr>
          <w:color w:val="000000" w:themeColor="text1"/>
          <w:sz w:val="26"/>
          <w:szCs w:val="26"/>
          <w:shd w:val="clear" w:color="auto" w:fill="auto"/>
        </w:rPr>
        <w:t xml:space="preserve">6. Подраздел «Исчерпывающий перечень оснований для приостановления предоставления муниципальной услуги или отказа в предоставлении муниципальной услуги» должен включать сведения о приведении исчерпывающего перечня таких оснований только в описании админист</w:t>
      </w:r>
      <w:r>
        <w:rPr>
          <w:color w:val="000000" w:themeColor="text1"/>
          <w:sz w:val="26"/>
          <w:szCs w:val="26"/>
          <w:shd w:val="clear" w:color="auto" w:fill="auto"/>
        </w:rPr>
        <w:t xml:space="preserve">ративных процедур в составе описания вариантов предоставления муниципальной услуги. В случае отсутствия таких оснований следует указать в тексте административного регламента на их отсутствие.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color w:val="000000" w:themeColor="text1"/>
          <w:sz w:val="26"/>
          <w:szCs w:val="26"/>
          <w:highlight w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Исчерпывающий перечень оснований д</w:t>
      </w:r>
      <w:r>
        <w:rPr>
          <w:color w:val="000000" w:themeColor="text1"/>
          <w:sz w:val="26"/>
          <w:szCs w:val="26"/>
          <w:shd w:val="clear" w:color="auto" w:fill="auto"/>
        </w:rPr>
        <w:t xml:space="preserve">ля приостановления предоставления муниципальной услуги указывается в случае, если возможность приостановления предоставления муниципальной услуги предусмотрена законодательством Российской Федерации, Белгородской области, муниципальными правовыми актами</w:t>
      </w:r>
      <w:r>
        <w:rPr>
          <w:color w:val="000000" w:themeColor="text1"/>
          <w:sz w:val="26"/>
          <w:szCs w:val="26"/>
          <w:shd w:val="clear" w:color="auto" w:fill="auto"/>
        </w:rPr>
        <w:t xml:space="preserve">.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3.17. </w:t>
      </w:r>
      <w:r>
        <w:rPr>
          <w:rFonts w:ascii="PT Serif" w:hAnsi="PT Serif" w:eastAsia="PT Serif" w:cs="PT Serif"/>
          <w:color w:val="000000" w:themeColor="text1"/>
          <w:sz w:val="24"/>
          <w:highlight w:val="white"/>
        </w:rPr>
        <w:t xml:space="preserve">признан утратившим силу.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  <w:highlight w:val="white"/>
        </w:rPr>
      </w:pP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(с внесен. изменен. 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от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  <w:highlight w:val="white"/>
        </w:rPr>
      </w:r>
      <w:r>
        <w:rPr>
          <w:rFonts w:ascii="PT Serif" w:hAnsi="PT Serif" w:cs="PT Serif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3.18. В подраздел «Размер платы, взимаемой с заявителя при предоставлении муниципальной услуги, и способы ее взимания» включаются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сведения о размещении на ЕПГУ, РПГУ, официальном сайте информации о размере государственной пошлины или иной платы, взимаемой за предоставление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порядок и способы ее взимания в случаях, предусмотренных федеральными законами, принимаемыми в соответствии с ними иными нормативными правовыми актами Российской Федерации, нормативными правовыми актами Белгородской области, муниципальными правовыми акт</w:t>
      </w:r>
      <w:r>
        <w:rPr>
          <w:rFonts w:ascii="PT Serif" w:hAnsi="PT Serif" w:eastAsia="PT Serif" w:cs="PT Serif"/>
          <w:color w:val="000000"/>
          <w:sz w:val="24"/>
        </w:rPr>
        <w:t xml:space="preserve">ами.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3.19. Подраздел «Требования к помещениям, в которых предоставляются муниципальные услуги» должен включать сведения о размещении на официальном сайте, а также на ЕПГУ, РПГУ </w:t>
      </w:r>
      <w:r>
        <w:rPr>
          <w:color w:val="000000" w:themeColor="text1"/>
          <w:sz w:val="26"/>
          <w:szCs w:val="26"/>
          <w:shd w:val="clear" w:color="auto" w:fill="auto"/>
        </w:rPr>
        <w:t xml:space="preserve">требований, которым должны соответствовать такие помещения,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</w:t>
      </w:r>
      <w:r>
        <w:rPr>
          <w:color w:val="000000" w:themeColor="text1"/>
          <w:sz w:val="26"/>
          <w:szCs w:val="26"/>
          <w:shd w:val="clear" w:color="auto" w:fill="auto"/>
        </w:rPr>
        <w:t xml:space="preserve">ходимых для предоставления каждой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 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от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:highlight w:val="none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3.20. Подраздел «Показатели качества и доступности муниципальной услуги» должен включать сведения о размещении на официальном сайте, а также на ЕПГУ, РПГУ перечня пока</w:t>
      </w:r>
      <w:r>
        <w:rPr>
          <w:color w:val="000000" w:themeColor="text1"/>
          <w:sz w:val="26"/>
          <w:szCs w:val="26"/>
          <w:shd w:val="clear" w:color="auto" w:fill="auto"/>
        </w:rPr>
        <w:t xml:space="preserve">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</w:t>
      </w:r>
      <w:r>
        <w:rPr>
          <w:color w:val="000000" w:themeColor="text1"/>
          <w:sz w:val="26"/>
          <w:szCs w:val="26"/>
          <w:shd w:val="clear" w:color="auto" w:fill="auto"/>
        </w:rPr>
        <w:t xml:space="preserve">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доступности инструментов </w:t>
      </w:r>
      <w:r>
        <w:rPr>
          <w:color w:val="000000" w:themeColor="text1"/>
          <w:sz w:val="26"/>
          <w:szCs w:val="26"/>
          <w:shd w:val="clear" w:color="auto" w:fill="auto"/>
        </w:rPr>
        <w:t xml:space="preserve">совершения в электронном виде платежей, необходимых для получения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услуги.</w:t>
      </w:r>
      <w:r>
        <w:rPr>
          <w:color w:val="000000" w:themeColor="text1"/>
          <w:sz w:val="26"/>
          <w:szCs w:val="26"/>
          <w:highlight w:val="none"/>
          <w14:ligatures w14:val="none"/>
        </w:rPr>
      </w:r>
      <w:r>
        <w:rPr>
          <w:color w:val="000000" w:themeColor="text1"/>
          <w:sz w:val="26"/>
          <w:szCs w:val="26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3.21. В подраздел «Иные требования к предоставлению муниципальной услуги» включаются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перечень услуг, которые являются необходимыми и обязательными для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color w:val="000000" w:themeColor="text1"/>
          <w:sz w:val="26"/>
          <w:szCs w:val="26"/>
          <w:highlight w:val="none"/>
        </w:rPr>
      </w:pPr>
      <w:r>
        <w:rPr>
          <w:rFonts w:ascii="PT Serif" w:hAnsi="PT Serif" w:eastAsia="PT Serif" w:cs="PT Serif"/>
          <w:color w:val="000000" w:themeColor="text1"/>
          <w:sz w:val="24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2) наличие или отсутствие платы за предоставление указанных в подпункте 1 настоящего пункта услуг;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перечень информационных систем, используемых для предоставления муниципальной услуги.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3.22. Раздел «Состав, последовательность и сроки выполнения административных процедур, требования к порядку их выполнения, в том числе особенности выполнения административных процедур в электронной форме, а также особенности выполнения административных про</w:t>
      </w:r>
      <w:r>
        <w:rPr>
          <w:rFonts w:ascii="PT Serif" w:hAnsi="PT Serif" w:eastAsia="PT Serif" w:cs="PT Serif"/>
          <w:color w:val="000000"/>
          <w:sz w:val="24"/>
        </w:rPr>
        <w:t xml:space="preserve">цедур в многофункциональных центрах» определяет требования к порядку выполнения административных процедур (действий), в том числе особенности выполнения административных процедур (действий) в электронной форме, особенности выполнения административных проце</w:t>
      </w:r>
      <w:r>
        <w:rPr>
          <w:rFonts w:ascii="PT Serif" w:hAnsi="PT Serif" w:eastAsia="PT Serif" w:cs="PT Serif"/>
          <w:color w:val="000000"/>
          <w:sz w:val="24"/>
        </w:rPr>
        <w:t xml:space="preserve">дур (действий) в многофункциональных центрах и должен содержать следующие подразделы: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color w:val="000000" w:themeColor="text1"/>
          <w:sz w:val="26"/>
          <w:szCs w:val="26"/>
          <w:highlight w:val="none"/>
        </w:rPr>
      </w:pPr>
      <w:r>
        <w:rPr>
          <w:rFonts w:ascii="PT Serif" w:hAnsi="PT Serif" w:eastAsia="PT Serif" w:cs="PT Serif"/>
          <w:color w:val="000000" w:themeColor="text1"/>
          <w:sz w:val="24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1)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</w:t>
      </w:r>
      <w:r>
        <w:rPr>
          <w:color w:val="000000" w:themeColor="text1"/>
          <w:sz w:val="26"/>
          <w:szCs w:val="26"/>
          <w:shd w:val="clear" w:color="auto" w:fill="auto"/>
        </w:rPr>
        <w:t xml:space="preserve">х и созданных реестровых записях и для выдачи дубликата документа, выданного по результатам предоставления муниципальной услуги (при необходимости), а также порядок оставления запроса заявителя о предоставлении муниципальной услуги без рассмотрения (при</w:t>
      </w:r>
      <w:r>
        <w:rPr>
          <w:color w:val="000000" w:themeColor="text1"/>
          <w:sz w:val="26"/>
          <w:szCs w:val="26"/>
          <w:shd w:val="clear" w:color="auto" w:fill="auto"/>
        </w:rPr>
        <w:t xml:space="preserve"> необходимости);</w:t>
      </w:r>
      <w:r>
        <w:rPr>
          <w:color w:val="000000" w:themeColor="text1"/>
          <w:sz w:val="26"/>
          <w:szCs w:val="26"/>
          <w:highlight w:val="none"/>
        </w:rPr>
      </w:r>
      <w:r>
        <w:rPr>
          <w:color w:val="000000" w:themeColor="text1"/>
          <w:sz w:val="26"/>
          <w:szCs w:val="26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 </w:t>
      </w: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от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описание административной процедуры профилирования заявителя;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подразделы, содержащие описание вариантов предоставления муниципальной услуги.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3.23. 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муниципальной услуги.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приложении к административному регламенту приводится перечень общих признаков, по которым объединяются категории заявителей, а также комбинации признаков заявителей, каждая из которых соответствует одному варианту предоставления муниципальной услуги.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3.24. Подразделы, содержащие описание вариантов предоставления муниципальной услуги, формируются по количеству вариантов предоставления услуги, предусмотренных подпунктом 1 пункта 3.22 настоящего Порядка, и должны содержать результат предоставления муницип</w:t>
      </w:r>
      <w:r>
        <w:rPr>
          <w:rFonts w:ascii="PT Serif" w:hAnsi="PT Serif" w:eastAsia="PT Serif" w:cs="PT Serif"/>
          <w:color w:val="000000"/>
          <w:sz w:val="24"/>
        </w:rPr>
        <w:t xml:space="preserve">альной услуги, перечень и описание административных процедур предоставления муниципальной услуги, а также максимальный срок предоставления муниципальной услуги в соответствии с вариантом предоставления муниципальной услуги.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3.25. В описание административной процедуры приема запроса и документов и (или) информации, необходимых для предоставления муниципальной услуги, включаются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состав запроса и перечень документов и (или) информации, необходимых для предоставления муниципальной услуги в соответствии с вариантом предоставления муниципальной услуги, а также способы подачи таких запроса и документов и (или) информации;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способы установления личности заявителя (представителя заявителя) для каждого способа подачи запроса и документов и (или) информации, необходимых для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подпункт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3 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признан утратившим силу;</w:t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1feddf"/>
          <w:highlight w:val="white"/>
        </w:rPr>
      </w:pPr>
      <w:r>
        <w:rPr>
          <w:rFonts w:ascii="PT Serif" w:hAnsi="PT Serif" w:eastAsia="PT Serif" w:cs="PT Serif"/>
          <w:color w:val="auto"/>
          <w:sz w:val="24"/>
          <w:highlight w:val="none"/>
        </w:rPr>
        <w:t xml:space="preserve">(с внесен. изменен.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1feddf"/>
          <w:highlight w:val="white"/>
        </w:rPr>
      </w:r>
      <w:r>
        <w:rPr>
          <w:rFonts w:ascii="PT Serif" w:hAnsi="PT Serif" w:cs="PT Serif"/>
          <w:color w:val="1feddf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4) основания для принятия решения об отказе в приеме запроса и документов и (или) информации, а в случае отсутствия таких оснований - указание на их отсутствие;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5) структурные подразделения администрации Чернянского района, учреждения, участвующие в приеме запроса о предоставлении муниципальной услуги, в том числе сведения о возможности подачи запроса в многофункциональный центр предоставления государственных и му</w:t>
      </w:r>
      <w:r>
        <w:rPr>
          <w:rFonts w:ascii="PT Serif" w:hAnsi="PT Serif" w:eastAsia="PT Serif" w:cs="PT Serif"/>
          <w:color w:val="000000"/>
          <w:sz w:val="24"/>
        </w:rPr>
        <w:t xml:space="preserve">ниципальных услуг (при наличии такой возможности) 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6) возможность (невозможность) приема органом, предоставляющим муниципальную услугу, или многофункциональным центром предоставления государственных и муниципальных услуг запроса и документов и (или) информации, необходимых для предоставления муниципальной </w:t>
      </w:r>
      <w:r>
        <w:rPr>
          <w:rFonts w:ascii="PT Serif" w:hAnsi="PT Serif" w:eastAsia="PT Serif" w:cs="PT Serif"/>
          <w:color w:val="000000"/>
          <w:sz w:val="24"/>
        </w:rPr>
        <w:t xml:space="preserve">услуги, по выбору заявителя независимо от его места жительства или места пребывания (для физических лиц, включая индивидуальных предпринимателей) либо места нахождения (для юридических лиц) 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7) срок регистрации запроса и документов и (или) информации, необходимых для предоставления муниципальной услуги, в органе, предоставляющем муниципальную услугу, или в многофункциональном центре предоставления государственных и муниципальных услуг.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3.26.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В описание административной процедуры межведомственного информационного взаимодействия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при осуществлении межведомственного информационного взаимодействия посредством федеральной го</w:t>
      </w:r>
      <w:r>
        <w:rPr>
          <w:color w:val="000000" w:themeColor="text1"/>
          <w:sz w:val="26"/>
          <w:szCs w:val="26"/>
          <w:shd w:val="clear" w:color="auto" w:fill="auto"/>
        </w:rPr>
        <w:t xml:space="preserve">сударственной информационной системы «Единая система межведомственного электронного взаимодействия»</w:t>
      </w:r>
      <w:r>
        <w:rPr>
          <w:color w:val="000000" w:themeColor="text1"/>
          <w:sz w:val="26"/>
          <w:szCs w:val="26"/>
          <w:shd w:val="clear" w:color="auto" w:fill="auto"/>
        </w:rPr>
        <w:t xml:space="preserve"> включаются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наименование органа (организации), в который направляется информационный запрос (при наличии),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наименование используемого вида сведений (сервиса, витрины данных).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В описание административной процедуры межведомственного информационного взаимодействия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при о</w:t>
      </w:r>
      <w:r>
        <w:rPr>
          <w:color w:val="000000" w:themeColor="text1"/>
          <w:sz w:val="26"/>
          <w:szCs w:val="26"/>
          <w:shd w:val="clear" w:color="auto" w:fill="auto"/>
        </w:rPr>
        <w:t xml:space="preserve">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</w:t>
      </w:r>
      <w:r>
        <w:rPr>
          <w:color w:val="000000" w:themeColor="text1"/>
          <w:sz w:val="26"/>
          <w:szCs w:val="26"/>
          <w:shd w:val="clear" w:color="auto" w:fill="auto"/>
        </w:rPr>
        <w:t xml:space="preserve">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включаются</w:t>
      </w:r>
      <w:r>
        <w:rPr>
          <w:color w:val="000000" w:themeColor="text1"/>
          <w:sz w:val="26"/>
          <w:szCs w:val="26"/>
          <w:shd w:val="clear" w:color="auto" w:fill="auto"/>
        </w:rPr>
        <w:t xml:space="preserve">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муниципальной услуги, срок получения ответа на информационный запрос</w:t>
      </w:r>
      <w:r>
        <w:rPr>
          <w:color w:val="000000" w:themeColor="text1"/>
          <w:sz w:val="26"/>
          <w:szCs w:val="26"/>
          <w:shd w:val="clear" w:color="auto" w:fill="auto"/>
        </w:rPr>
        <w:t xml:space="preserve">.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3.27. В описание административной процедуры приостановления предоставления муниципальной услуги включаются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перечень оснований для приостановления предоставления муниципальной услуги, а в случае отсутствия таких оснований - указание на их отсутствие;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состав и содержание осуществляемых при приостановлении предоставления муниципальной услуги административных действий;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перечень оснований для возобновления предоставления муниципальной услуги;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rFonts w:ascii="PT Serif" w:hAnsi="PT Serif" w:eastAsia="PT Serif" w:cs="PT Serif"/>
          <w:color w:val="000000" w:themeColor="text1"/>
          <w:sz w:val="24"/>
          <w:highlight w:val="none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4)</w:t>
      </w:r>
      <w:r>
        <w:rPr>
          <w:color w:val="000000" w:themeColor="text1"/>
          <w:sz w:val="26"/>
          <w:szCs w:val="26"/>
          <w:shd w:val="clear" w:color="auto" w:fill="auto"/>
        </w:rPr>
        <w:t xml:space="preserve"> срок приостановления предоставления муниципальной услуги.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</w:rPr>
      </w:pPr>
      <w:r>
        <w:rPr>
          <w:rFonts w:ascii="PT Serif" w:hAnsi="PT Serif" w:eastAsia="PT Serif" w:cs="PT Serif"/>
          <w:color w:val="000000" w:themeColor="text1"/>
          <w:sz w:val="24"/>
        </w:rPr>
        <w:t xml:space="preserve">(подпункт введен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3.28. В описание административной процедуры принятия решения о предоставлении (об отказе в предоставлении) муниципальной услуги включаются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rFonts w:ascii="PT Serif" w:hAnsi="PT Serif" w:eastAsia="PT Serif" w:cs="PT Serif"/>
          <w:color w:val="000000" w:themeColor="text1"/>
          <w:sz w:val="24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1) </w:t>
      </w:r>
      <w:r>
        <w:rPr>
          <w:color w:val="000000" w:themeColor="text1"/>
          <w:sz w:val="26"/>
          <w:szCs w:val="26"/>
          <w:shd w:val="clear" w:color="auto" w:fill="auto"/>
        </w:rPr>
        <w:t xml:space="preserve">основания для отказа в предоставлении муниципальной услуги, а в случае их отсутствия - указание на их отсутствие;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color w:val="000000" w:themeColor="text1"/>
          <w:sz w:val="26"/>
          <w:szCs w:val="26"/>
          <w:highlight w:val="none"/>
          <w:shd w:val="clear" w:color="auto" w:fill="auto"/>
        </w:rPr>
        <w:t xml:space="preserve">(в ред.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срок принятия решения о предоставлении (об отказе в предоставлении) муниципальной услуги, исчисляемый с даты получения органом, предоставляющим муниципальную услугу, всех сведений, необходимых для принятия решения.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3.29. В описание административной процедуры предоставления результата муниципальной услуги включаются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способы предоставления результата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срок предоставления заявителю результата муниципальной услуги, исчисляемый со дня принятия решения о предоставлении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возможность (невозможность) предоставления органом, предоставляющим муниципальную услугу, или многофункциональным центром предоставления государственных и муниципальных услуг результата муниципальной услуги по выбору заявителя независимо от его места жи</w:t>
      </w:r>
      <w:r>
        <w:rPr>
          <w:rFonts w:ascii="PT Serif" w:hAnsi="PT Serif" w:eastAsia="PT Serif" w:cs="PT Serif"/>
          <w:color w:val="000000"/>
          <w:sz w:val="24"/>
        </w:rPr>
        <w:t xml:space="preserve">тельства или места пребывания (для физических лиц, включая индивидуальных предпринимателей) либо места нахождения (для юридических лиц).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3.30. В описание административной процедуры получения дополнительных сведений от заявителя включаются следующие положения: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основания для получения от заявителя дополнительных документов и (или) информации в процессе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срок, необходимый для получения таких документов и (или) информации;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указание на необходимость (отсутствие необходимости) для приостановления предоставления муниципальной услуги при необходимости получения от заявителя дополнительных сведений;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4) перечень федеральных органов исполнительной власти, государственных корпораций, органов государственных внебюджетных фондов, органов местного самоуправления, учреждений участвующих в административной процедуре, в случае, если они известны (при необходим</w:t>
      </w:r>
      <w:r>
        <w:rPr>
          <w:rFonts w:ascii="PT Serif" w:hAnsi="PT Serif" w:eastAsia="PT Serif" w:cs="PT Serif"/>
          <w:color w:val="000000"/>
          <w:sz w:val="24"/>
        </w:rPr>
        <w:t xml:space="preserve">ости).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Style w:val="86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  <w:t xml:space="preserve">3.</w:t>
      </w:r>
      <w:r>
        <w:rPr>
          <w:color w:val="000000" w:themeColor="text1"/>
          <w:sz w:val="26"/>
          <w:szCs w:val="26"/>
          <w:shd w:val="clear" w:color="auto" w:fill="auto"/>
        </w:rPr>
        <w:t xml:space="preserve">30(1). В описание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</w:t>
      </w:r>
      <w:r>
        <w:rPr>
          <w:color w:val="000000" w:themeColor="text1"/>
          <w:sz w:val="26"/>
          <w:szCs w:val="26"/>
          <w:shd w:val="clear" w:color="auto" w:fill="auto"/>
        </w:rPr>
        <w:t xml:space="preserve">ва Российской Федерации, нормативных правовых актов Бел</w:t>
      </w:r>
      <w:r>
        <w:rPr>
          <w:color w:val="000000" w:themeColor="text1"/>
          <w:sz w:val="26"/>
          <w:szCs w:val="26"/>
          <w:shd w:val="clear" w:color="auto" w:fill="auto"/>
        </w:rPr>
        <w:t xml:space="preserve">городской области, муниципальных правовых актов (за исключением требований, которые проверяются в рамках процедуры принятия решения о предоставлении (отказе в предоставлении) муниципальной услуги) (далее - процедура оценки), включаются следующие положения: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1) наименование и продолжительность процедуры оценки;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2) субъекты, проводящие процедуру оценки;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3) объект (объекты) процедуры оценки;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4) место проведения процедуры оценки (при наличии);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5) наименование документа, являющегося результатом процедуры оценки (при наличии).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(пункт введен</w:t>
      </w:r>
      <w:r>
        <w:rPr>
          <w:color w:val="000000" w:themeColor="text1"/>
          <w:sz w:val="26"/>
          <w:szCs w:val="26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3.30(2). В описание администр</w:t>
      </w:r>
      <w:r>
        <w:rPr>
          <w:color w:val="000000" w:themeColor="text1"/>
          <w:sz w:val="26"/>
          <w:szCs w:val="26"/>
          <w:shd w:val="clear" w:color="auto" w:fill="auto"/>
        </w:rPr>
        <w:t xml:space="preserve">ативной процедуры,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(в том числе земельных участков, радиочастот, квот, мест в детском саду и т.д.) (далее с</w:t>
      </w:r>
      <w:r>
        <w:rPr>
          <w:color w:val="000000" w:themeColor="text1"/>
          <w:sz w:val="26"/>
          <w:szCs w:val="26"/>
          <w:shd w:val="clear" w:color="auto" w:fill="auto"/>
        </w:rPr>
        <w:t xml:space="preserve">оответственно - процедура распределения ограниченного ресурса, ограниченный ресурс), включаются следующие положения: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1) способ распределения ограниченного ресурса;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2)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муниципальной услуги.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Style w:val="860"/>
        <w:numPr>
          <w:ilvl w:val="0"/>
          <w:numId w:val="0"/>
        </w:numPr>
        <w:suppressLineNumbers w:val="false"/>
        <w:pBdr/>
        <w:spacing/>
        <w:ind w:firstLine="709"/>
        <w:jc w:val="both"/>
        <w:rPr>
          <w:color w:val="000000" w:themeColor="text1"/>
          <w:sz w:val="26"/>
          <w:szCs w:val="26"/>
          <w14:ligatures w14:val="none"/>
        </w:rPr>
      </w:pPr>
      <w:r>
        <w:rPr>
          <w:color w:val="000000" w:themeColor="text1"/>
          <w:sz w:val="26"/>
          <w:szCs w:val="26"/>
          <w:shd w:val="clear" w:color="auto" w:fill="auto"/>
        </w:rPr>
      </w:r>
      <w:r>
        <w:rPr>
          <w:color w:val="000000" w:themeColor="text1"/>
          <w:sz w:val="26"/>
          <w:szCs w:val="26"/>
          <w:shd w:val="clear" w:color="auto" w:fill="auto"/>
        </w:rPr>
        <w:t xml:space="preserve">(пункт введен</w:t>
      </w:r>
      <w:r>
        <w:rPr>
          <w:color w:val="000000" w:themeColor="text1"/>
          <w:sz w:val="26"/>
          <w:szCs w:val="26"/>
          <w:shd w:val="clear" w:color="auto" w:fill="auto"/>
        </w:rPr>
        <w:t xml:space="preserve">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color w:val="000000" w:themeColor="text1"/>
          <w:sz w:val="26"/>
          <w:szCs w:val="26"/>
          <w14:ligatures w14:val="none"/>
        </w:rPr>
      </w:r>
      <w:r>
        <w:rPr>
          <w:color w:val="000000" w:themeColor="text1"/>
          <w:sz w:val="26"/>
          <w:szCs w:val="26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3.31. В случае если вариант предоставления муниципальной услуги предполагает предоставление муниципальной услуги в упреждающем (проактивном) режиме, в состав подраздела, содержащего описание варианта предоставления муниципальной услуги, включаются следующи</w:t>
      </w:r>
      <w:r>
        <w:rPr>
          <w:rFonts w:ascii="PT Serif" w:hAnsi="PT Serif" w:eastAsia="PT Serif" w:cs="PT Serif"/>
          <w:color w:val="000000"/>
          <w:sz w:val="24"/>
        </w:rPr>
        <w:t xml:space="preserve">е положения: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указание на необходимость предварительной подачи заявителем запроса о предоставлении ему данной муниципальной услуги в упреждающем (проактивном) режиме или подачи заявителем запроса о предоставлении данной муниципальной услуги после осуществления органо</w:t>
      </w:r>
      <w:r>
        <w:rPr>
          <w:rFonts w:ascii="PT Serif" w:hAnsi="PT Serif" w:eastAsia="PT Serif" w:cs="PT Serif"/>
          <w:color w:val="000000"/>
          <w:sz w:val="24"/>
        </w:rPr>
        <w:t xml:space="preserve">м, предоставляющим муниципальной услугу, мероприятий в соответствии с </w:t>
      </w:r>
      <w:hyperlink r:id="rId34" w:tooltip="http://pravo.minjust.ru/" w:history="1">
        <w:r>
          <w:rPr>
            <w:rStyle w:val="842"/>
            <w:rFonts w:ascii="PT Serif" w:hAnsi="PT Serif" w:eastAsia="PT Serif" w:cs="PT Serif"/>
            <w:color w:val="000000"/>
            <w:sz w:val="24"/>
            <w:u w:val="single"/>
          </w:rPr>
          <w:t xml:space="preserve">пунктом 1 части 1 статьи 7.3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Закона </w:t>
      </w:r>
      <w:hyperlink r:id="rId35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сведения о юридическом факте, поступление которого в информационную систему органа, предоставляющего муниципальную услугу, является основанием для предоставления заявителю данной муниципальной услуги в упреждающем (проактивном) режиме;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наименование информационной системы, из которой должны поступить сведения, указанные в подпункте 2 настоящего пункта, а также информационной системы органа, предоставляющего муниципальную услугу, в которую должны поступить данные сведения;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4) состав, последовательность и сроки выполнения административных процедур, осуществляемых органом, предоставляющим муниципальную услугу, после поступления в информационную систему данного органа сведений, указанных в </w:t>
      </w:r>
      <w:hyperlink r:id="rId36" w:tooltip="https://pravo-search.minjust.ru/bigs/showDocument.html?id=82604066-A255-4F00-AB13-49F83D26DC78#P318" w:history="1">
        <w:r>
          <w:rPr>
            <w:rStyle w:val="842"/>
            <w:rFonts w:ascii="PT Serif" w:hAnsi="PT Serif" w:eastAsia="PT Serif" w:cs="PT Serif"/>
            <w:color w:val="000000"/>
            <w:sz w:val="24"/>
            <w:u w:val="single"/>
          </w:rPr>
          <w:t xml:space="preserve">подпункте 2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настоящего пункта.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3.32. Раздел «Формы контроля за исполнением административного регламента» состоит из следующих подразделов: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1) 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 устанавливающих требования к предоставлению муниципальной услуги, а также принятием ими решен</w:t>
      </w:r>
      <w:r>
        <w:rPr>
          <w:rFonts w:ascii="PT Serif" w:hAnsi="PT Serif" w:eastAsia="PT Serif" w:cs="PT Serif"/>
          <w:color w:val="000000"/>
          <w:sz w:val="24"/>
        </w:rPr>
        <w:t xml:space="preserve">ий;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2) порядок и периодичность осуществления плановых и внеплановых проверок полноты и качества предоставления муниципальной услуги, в том числе порядок и формы контроля за полнотой и качеством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3) ответственность должностных лиц органа, предоставляющего муниципальную услугу, за решения и действия (бездействие), принимаемые (осуществляемые) ими в ходе предоставления муниципальной услуги;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4) положения, характеризующие требования к порядку и формам контроля за предоставлением муниципальной услуги, в том числе со стороны граждан, их объединений и организаций.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3.33. Раздел «Досудебный (внесудебный) порядок обжалования решений и действий (бездействия) органа, предоставляющего муниципальную услугу, многофункционального центра, организаций, указанных в части 1.1 статьи 16 Федерального закона от 27.07.2010 </w:t>
      </w:r>
      <w:hyperlink r:id="rId37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«Об организации предоставления государственных и муниципальных услуг», а также их должностных лиц, муниципальных служащих, работников» должен содержать способы информирования заявителей о порядке досудебного (внесудебного) обжалования, а также формы и спо</w:t>
      </w:r>
      <w:r>
        <w:rPr>
          <w:rFonts w:ascii="PT Serif" w:hAnsi="PT Serif" w:eastAsia="PT Serif" w:cs="PT Serif"/>
          <w:color w:val="000000"/>
          <w:sz w:val="24"/>
        </w:rPr>
        <w:t xml:space="preserve">собы подачи заявителями жалобы.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IV. ПРОВЕДЕНИЕ ЭКСПЕРТИЗЫ ПРОЕКТОВ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АДМИНИСТРАТИВНЫХ РЕГЛАМЕНТОВ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b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4.1. Проекты административных регламентов (изменений в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 них</w:t>
      </w:r>
      <w:r>
        <w:rPr>
          <w:color w:val="000000" w:themeColor="text1"/>
          <w:sz w:val="26"/>
          <w:szCs w:val="26"/>
          <w:shd w:val="clear" w:color="auto" w:fill="auto"/>
        </w:rPr>
        <w:t xml:space="preserve">, проекты о признании постановлений администрации Чернянского района об утверждении административных регламентов утратившими силу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) (далее - проекты административных регламентов) подлежат обязательному направлению в правое управление для проведения экспертизы.</w:t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 w:themeColor="text1"/>
          <w:sz w:val="24"/>
          <w:szCs w:val="24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  <w:color w:val="000000" w:themeColor="text1"/>
        </w:rPr>
      </w:pP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(с внесен. изменен. </w:t>
      </w:r>
      <w:r>
        <w:rPr>
          <w:rFonts w:ascii="PT Serif" w:hAnsi="PT Serif" w:eastAsia="PT Serif" w:cs="PT Serif"/>
          <w:sz w:val="24"/>
        </w:rPr>
        <w:t xml:space="preserve">от 27.05.2024 № 3</w:t>
      </w:r>
      <w:r>
        <w:rPr>
          <w:rFonts w:ascii="PT Serif" w:hAnsi="PT Serif" w:eastAsia="PT Serif" w:cs="PT Serif"/>
          <w:color w:val="000000" w:themeColor="text1"/>
          <w:sz w:val="24"/>
        </w:rPr>
        <w:t xml:space="preserve">16</w:t>
      </w:r>
      <w:r>
        <w:rPr>
          <w:rFonts w:ascii="PT Serif" w:hAnsi="PT Serif" w:eastAsia="PT Serif" w:cs="PT Serif"/>
          <w:color w:val="000000" w:themeColor="text1"/>
          <w:sz w:val="24"/>
          <w:highlight w:val="none"/>
        </w:rPr>
        <w:t xml:space="preserve">)</w:t>
      </w:r>
      <w:r>
        <w:rPr>
          <w:rFonts w:ascii="PT Serif" w:hAnsi="PT Serif" w:cs="PT Serif"/>
          <w:color w:val="000000" w:themeColor="text1"/>
        </w:rPr>
      </w:r>
      <w:r>
        <w:rPr>
          <w:rFonts w:ascii="PT Serif" w:hAnsi="PT Serif" w:cs="PT Serif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4.2. Предметом экспертизы проектов административных регламентов, проводимой правовым управлением, является оценка соответствия проектов административных регламентов требованиям, предъявляемым к ним Федеральным законом </w:t>
      </w:r>
      <w:hyperlink r:id="rId38" w:tooltip="https://pravo-search.minjust.ru/bigs/showDocument.html?id=BBA0BFB1-06C7-4E50-A8D3-FE1045784BF1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№210-ФЗ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 и принятыми в соответствии с ним иными нормативными правовыми актами, в частности, муниципальными правовыми актами, а также оценка учета результатов независимой экспертизы в проектах административных регламентов. Кроме того, проводится правовая и антикорр</w:t>
      </w:r>
      <w:r>
        <w:rPr>
          <w:rFonts w:ascii="PT Serif" w:hAnsi="PT Serif" w:eastAsia="PT Serif" w:cs="PT Serif"/>
          <w:color w:val="000000"/>
          <w:sz w:val="24"/>
        </w:rPr>
        <w:t xml:space="preserve">упционная экспертизы проекта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4.3. Экспертиза проекта административного регламента проводится правовым управлением в течение 10 (десяти) рабочих дней с момента поступления такого документа на экспертизу.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39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абзац второй п. 4.3. исключен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(с внесен. изменен. </w:t>
      </w:r>
      <w:hyperlink r:id="rId40" w:tooltip="https://pravo-search.minjust.ru/bigs/showDocument.html?id=1DAE9284-84FC-42F6-B391-7194B75CBE22" w:history="1">
        <w:r>
          <w:rPr>
            <w:rStyle w:val="842"/>
            <w:rFonts w:ascii="PT Serif" w:hAnsi="PT Serif" w:eastAsia="PT Serif" w:cs="PT Serif"/>
            <w:color w:val="0000ff"/>
            <w:sz w:val="24"/>
            <w:u w:val="single"/>
          </w:rPr>
          <w:t xml:space="preserve">от 10.10.2022 г. № 620</w:t>
        </w:r>
      </w:hyperlink>
      <w:r>
        <w:rPr>
          <w:rFonts w:ascii="PT Serif" w:hAnsi="PT Serif" w:eastAsia="PT Serif" w:cs="PT Serif"/>
          <w:color w:val="000000"/>
          <w:sz w:val="24"/>
        </w:rPr>
        <w:t xml:space="preserve">)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4.4. По истечении сроков, указанных в пункте 4.3 по результатам рассмотрения проекта административного регламента правовое управление принимает решение о представлении положительного заключения на проект административного регламента или представлении отриц</w:t>
      </w:r>
      <w:r>
        <w:rPr>
          <w:rFonts w:ascii="PT Serif" w:hAnsi="PT Serif" w:eastAsia="PT Serif" w:cs="PT Serif"/>
          <w:color w:val="000000"/>
          <w:sz w:val="24"/>
        </w:rPr>
        <w:t xml:space="preserve">ательного заключения на проект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4.5. При принятии решения о представлении положительного заключения на проект административного регламента правовым управлением готовится соответствующее заключение, а также проставляется соответствующая отметка в лист согласования.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4.6. При принятии решения о представлении отрицательного заключения на проект административного регламента правовое управление подготавливает заключение и проставляет соответствующую отметку в лист согласования.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4.7. При поступлении отрицательного заключения правового управления на проект административного регламента, либо заключения, в котором содержатся замечания и предложения по проекту административного регламента Разработчик обеспечивает учет таких замечаний </w:t>
      </w:r>
      <w:r>
        <w:rPr>
          <w:rFonts w:ascii="PT Serif" w:hAnsi="PT Serif" w:eastAsia="PT Serif" w:cs="PT Serif"/>
          <w:color w:val="000000"/>
          <w:sz w:val="24"/>
        </w:rPr>
        <w:t xml:space="preserve">и предложений.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При наличии разногласий Разработчик осуществляет подготовку информации, содержащей возражения на отрицательное заключение, замечания, предложения, правового управления и направляет такую информацию в правовое управление.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Правовое управление рассматривает возражения, направленные Разработчиком в срок, не превышающий 5 (пяти) рабочих дней с даты поступления в правовое управление таких возражений.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В случае несогласия с доводами, представленными Разработчиком правовое управление проставляет соответствующую отметку в листе согласования.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4.8. Разногласия по проекту административного регламента разрешаются в ходе согласительного совещания, на которое приглашаются в обязательном порядке представители правового управления. Организация проведения согласительного совещания осуществляется Разраб</w:t>
      </w:r>
      <w:r>
        <w:rPr>
          <w:rFonts w:ascii="PT Serif" w:hAnsi="PT Serif" w:eastAsia="PT Serif" w:cs="PT Serif"/>
          <w:color w:val="000000"/>
          <w:sz w:val="24"/>
        </w:rPr>
        <w:t xml:space="preserve">отчиком в срок не позднее 5 (пяти) рабочих дней со дня получения повторного отказа в согласовании проекта административного регламента.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eastAsia="PT Serif" w:cs="PT Serif"/>
          <w:color w:val="000000"/>
          <w:sz w:val="24"/>
          <w:szCs w:val="24"/>
          <w:highlight w:val="none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  <w:r>
        <w:rPr>
          <w:rFonts w:ascii="PT Serif" w:hAnsi="PT Serif" w:eastAsia="PT Serif" w:cs="PT Serif"/>
          <w:color w:val="000000"/>
          <w:sz w:val="24"/>
          <w:szCs w:val="24"/>
          <w:highlight w:val="none"/>
        </w:rPr>
      </w:r>
    </w:p>
    <w:p>
      <w:pPr>
        <w:pBdr/>
        <w:shd w:val="nil" w:color="auto"/>
        <w:spacing/>
        <w:ind/>
        <w:rPr>
          <w:rFonts w:ascii="PT Serif" w:hAnsi="PT Serif" w:cs="PT Serif"/>
        </w:rPr>
      </w:pPr>
      <w:r>
        <w:rPr>
          <w:rFonts w:ascii="PT Serif" w:hAnsi="PT Serif" w:cs="PT Serif"/>
        </w:rPr>
        <w:br w:type="page" w:clear="all"/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  <w:highlight w:val="none"/>
        </w:rPr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tbl>
      <w:tblPr>
        <w:tblStyle w:val="716"/>
        <w:tblW w:w="0" w:type="auto"/>
        <w:jc w:val="right"/>
        <w:tblInd w:w="-73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465"/>
      </w:tblGrid>
      <w:tr>
        <w:trPr>
          <w:trHeight w:val="10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465" w:type="dxa"/>
            <w:vAlign w:val="top"/>
            <w:textDirection w:val="lrTb"/>
            <w:noWrap w:val="false"/>
          </w:tcPr>
          <w:p>
            <w:pPr>
              <w:pBdr/>
              <w:spacing w:after="0" w:before="0" w:line="57" w:lineRule="atLeast"/>
              <w:ind/>
              <w:jc w:val="right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</w:rPr>
              <w:br w:type="page" w:clear="all"/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jc w:val="center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  <w:highlight w:val="white"/>
              </w:rPr>
              <w:t xml:space="preserve">Приложение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jc w:val="center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  <w:highlight w:val="white"/>
              </w:rPr>
              <w:t xml:space="preserve">к Порядку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jc w:val="center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  <w:highlight w:val="white"/>
              </w:rPr>
              <w:t xml:space="preserve">разработки и утверждения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0" w:left="0"/>
              <w:jc w:val="center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  <w:highlight w:val="white"/>
              </w:rPr>
              <w:t xml:space="preserve">административных регламентов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right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Уведомление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о размещении проекта административного регламента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center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для проведения независимой антикоррупционной экспертизы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tbl>
      <w:tblPr>
        <w:tblStyle w:val="71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35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_______________________________________________________________________________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(наименование структурного подразделения администрации Чернянского района, муниципального учреждения, разработавшего проект административного регламента)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уведомляет о размещении проекта административного регламента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(проекта постановления о внесении изменений в административный регламент) ________________________________________________________________________________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(наименование административного регламента)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для проведения независимой антикоррупционной экспертизы в соответствии с Федеральным законом от 17 июля 2009 г. </w:t>
            </w:r>
            <w:hyperlink r:id="rId41" w:tooltip="https://pravo-search.minjust.ru/bigs/showDocument.html?id=111863D6-B7F1-481B-9BDF-5A9EFF92F0AA" w:history="1">
              <w:r>
                <w:rPr>
                  <w:rStyle w:val="842"/>
                  <w:rFonts w:ascii="PT Serif" w:hAnsi="PT Serif" w:eastAsia="PT Serif" w:cs="PT Serif"/>
                  <w:color w:val="0000ff"/>
                  <w:sz w:val="24"/>
                  <w:u w:val="single"/>
                </w:rPr>
                <w:t xml:space="preserve">№172-ФЗ</w:t>
              </w:r>
            </w:hyperlink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 «Об антикоррупционной экспертизе нормативных правовых актов и проектов нормативных правовых актов».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Заключения по результатам независимой антикоррупционной экспертизы принимаются в срок с «__» ______________ 20___ г. по «__» ______________ 20___ г. по адресу: 309560, Белгородская область, п. Чернянка, пл. (ул.) ______________, д. ___, каб. ____, или по а</w:t>
            </w: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дресу электронной почты _________________.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 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К уведомлению прилагается текст проекта административного регламента (проекта изменений в административный регламент) в формате word;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текст административного регламента, в который вносятся изменения, в формате word (указывается в случае, если размещается текст проекта изменений в административный регламент).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pacing w:after="0" w:before="0"/>
              <w:ind w:right="0" w:firstLine="720" w:left="0"/>
              <w:jc w:val="both"/>
              <w:rPr>
                <w:rFonts w:ascii="PT Serif" w:hAnsi="PT Serif" w:cs="PT Serif"/>
              </w:rPr>
            </w:pPr>
            <w:r>
              <w:rPr>
                <w:rFonts w:ascii="PT Serif" w:hAnsi="PT Serif" w:eastAsia="PT Serif" w:cs="PT Serif"/>
                <w:color w:val="000000"/>
                <w:sz w:val="24"/>
              </w:rPr>
              <w:t xml:space="preserve"> </w:t>
            </w:r>
            <w:r>
              <w:rPr>
                <w:rFonts w:ascii="PT Serif" w:hAnsi="PT Serif" w:cs="PT Serif"/>
              </w:rPr>
            </w:r>
            <w:r>
              <w:rPr>
                <w:rFonts w:ascii="PT Serif" w:hAnsi="PT Serif" w:cs="PT Serif"/>
              </w:rPr>
            </w:r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before="0"/>
        <w:ind w:right="0" w:firstLine="720" w:left="0"/>
        <w:jc w:val="both"/>
        <w:rPr>
          <w:rFonts w:ascii="PT Serif" w:hAnsi="PT Serif" w:cs="PT Serif"/>
        </w:rPr>
      </w:pPr>
      <w:r>
        <w:rPr>
          <w:rFonts w:ascii="PT Serif" w:hAnsi="PT Serif" w:eastAsia="PT Serif" w:cs="PT Serif"/>
          <w:color w:val="000000"/>
          <w:sz w:val="24"/>
        </w:rPr>
        <w:t xml:space="preserve"> </w:t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120" w:before="120"/>
        <w:ind w:right="120" w:firstLine="0" w:left="120"/>
        <w:rPr>
          <w:rFonts w:ascii="PT Serif" w:hAnsi="PT Serif" w:cs="PT Serif"/>
        </w:rPr>
      </w:pPr>
      <w:r>
        <w:rPr>
          <w:rFonts w:ascii="PT Serif" w:hAnsi="PT Serif" w:eastAsia="PT Serif" w:cs="PT Serif"/>
          <w:sz w:val="24"/>
        </w:rPr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p>
      <w:pPr>
        <w:pBdr/>
        <w:spacing/>
        <w:ind/>
        <w:rPr>
          <w:rFonts w:ascii="PT Serif" w:hAnsi="PT Serif" w:cs="PT Serif"/>
        </w:rPr>
      </w:pPr>
      <w:r>
        <w:rPr>
          <w:rFonts w:ascii="PT Serif" w:hAnsi="PT Serif" w:eastAsia="PT Serif" w:cs="PT Serif"/>
        </w:rPr>
      </w:r>
      <w:r>
        <w:rPr>
          <w:rFonts w:ascii="PT Serif" w:hAnsi="PT Serif" w:cs="PT Serif"/>
        </w:rPr>
      </w:r>
      <w:r>
        <w:rPr>
          <w:rFonts w:ascii="PT Serif" w:hAnsi="PT Serif" w:cs="PT Serif"/>
        </w:rPr>
      </w:r>
    </w:p>
    <w:sectPr>
      <w:footnotePr/>
      <w:endnotePr/>
      <w:type w:val="nextPage"/>
      <w:pgSz w:h="16838" w:orient="portrait" w:w="11906"/>
      <w:pgMar w:top="426" w:right="566" w:bottom="1134" w:left="1418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PT Serif">
    <w:panose1 w:val="020A0603040505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pBdr/>
      <w:tabs>
        <w:tab w:val="center" w:leader="none" w:pos="4961"/>
        <w:tab w:val="clear" w:leader="none" w:pos="7143"/>
        <w:tab w:val="clear" w:leader="none" w:pos="14287"/>
      </w:tabs>
      <w:spacing/>
      <w:ind/>
      <w:jc w:val="center"/>
      <w:rPr/>
    </w:pPr>
    <w:fldSimple w:instr="PAGE \* MERGEFORMAT">
      <w:r>
        <w:t xml:space="preserve">1</w:t>
      </w:r>
    </w:fldSimple>
    <w:r/>
    <w:r>
      <w:tab/>
    </w:r>
    <w:r/>
  </w:p>
  <w:p>
    <w:pPr>
      <w:pStyle w:val="710"/>
      <w:pBdr/>
      <w:spacing/>
      <w:ind/>
      <w:rPr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2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1080"/>
      </w:pPr>
      <w:rPr/>
      <w:start w:val="7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-"/>
      <w:numFmt w:val="bullet"/>
      <w:pPr>
        <w:pBdr/>
        <w:tabs>
          <w:tab w:val="num" w:leader="none" w:pos="1455"/>
        </w:tabs>
        <w:spacing/>
        <w:ind w:hanging="375" w:left="1455"/>
      </w:pPr>
      <w:rPr>
        <w:rFonts w:ascii="Times New Roman" w:hAnsi="Times New Roman" w:eastAsia="Times New Roman"/>
      </w:rPr>
      <w:start w:val="0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4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765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8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0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2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4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6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8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0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25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445"/>
        </w:tabs>
        <w:spacing/>
        <w:ind w:hanging="360" w:left="244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165"/>
        </w:tabs>
        <w:spacing/>
        <w:ind w:hanging="180" w:left="316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885"/>
        </w:tabs>
        <w:spacing/>
        <w:ind w:hanging="360" w:left="388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05"/>
        </w:tabs>
        <w:spacing/>
        <w:ind w:hanging="360" w:left="460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325"/>
        </w:tabs>
        <w:spacing/>
        <w:ind w:hanging="180" w:left="532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045"/>
        </w:tabs>
        <w:spacing/>
        <w:ind w:hanging="360" w:left="604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765"/>
        </w:tabs>
        <w:spacing/>
        <w:ind w:hanging="360" w:left="676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485"/>
        </w:tabs>
        <w:spacing/>
        <w:ind w:hanging="180" w:left="7485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tabs>
          <w:tab w:val="num" w:leader="none" w:pos="1005"/>
        </w:tabs>
        <w:spacing/>
        <w:ind w:hanging="360" w:left="1005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725"/>
        </w:tabs>
        <w:spacing/>
        <w:ind w:hanging="360" w:left="172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445"/>
        </w:tabs>
        <w:spacing/>
        <w:ind w:hanging="180" w:left="244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165"/>
        </w:tabs>
        <w:spacing/>
        <w:ind w:hanging="360" w:left="316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885"/>
        </w:tabs>
        <w:spacing/>
        <w:ind w:hanging="360" w:left="388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05"/>
        </w:tabs>
        <w:spacing/>
        <w:ind w:hanging="180" w:left="460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325"/>
        </w:tabs>
        <w:spacing/>
        <w:ind w:hanging="360" w:left="532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045"/>
        </w:tabs>
        <w:spacing/>
        <w:ind w:hanging="360" w:left="604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765"/>
        </w:tabs>
        <w:spacing/>
        <w:ind w:hanging="180" w:left="6765"/>
      </w:pPr>
      <w:rPr/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420" w:left="4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13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hanging="360" w:left="709"/>
      </w:pPr>
      <w:rPr>
        <w:rFonts w:hint="default" w:ascii="Arial" w:hAnsi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2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2149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2869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58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4309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tabs>
          <w:tab w:val="num" w:leader="none" w:pos="0"/>
        </w:tabs>
        <w:spacing/>
        <w:ind w:hanging="360" w:left="5029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4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tabs>
          <w:tab w:val="num" w:leader="none" w:pos="0"/>
        </w:tabs>
        <w:spacing/>
        <w:ind w:hanging="360" w:left="6469"/>
      </w:pPr>
      <w:rPr>
        <w:rFonts w:hint="default" w:ascii="Wingdings" w:hAnsi="Wingdings" w:cs="Wingdings"/>
      </w:rPr>
      <w:start w:val="1"/>
      <w:suff w:val="tab"/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0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12"/>
  </w:num>
  <w:num w:numId="10">
    <w:abstractNumId w:val="5"/>
  </w:num>
  <w:num w:numId="11">
    <w:abstractNumId w:val="4"/>
  </w:num>
  <w:num w:numId="12">
    <w:abstractNumId w:val="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link w:val="68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link w:val="68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84">
    <w:name w:val="Heading 2"/>
    <w:link w:val="68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link w:val="68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86">
    <w:name w:val="Heading 3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link w:val="68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8">
    <w:name w:val="Heading 4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link w:val="68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link w:val="69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link w:val="69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link w:val="69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link w:val="69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link w:val="69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link w:val="69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link w:val="69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link w:val="69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link w:val="69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00">
    <w:name w:val="List Paragraph"/>
    <w:uiPriority w:val="34"/>
    <w:qFormat/>
    <w:pPr>
      <w:pBdr/>
      <w:spacing/>
      <w:ind w:left="720"/>
      <w:contextualSpacing w:val="true"/>
    </w:pPr>
  </w:style>
  <w:style w:type="paragraph" w:styleId="701">
    <w:name w:val="No Spacing"/>
    <w:uiPriority w:val="1"/>
    <w:qFormat/>
    <w:pPr>
      <w:pBdr/>
      <w:spacing w:after="0" w:before="0" w:line="240" w:lineRule="auto"/>
      <w:ind/>
    </w:pPr>
  </w:style>
  <w:style w:type="paragraph" w:styleId="702">
    <w:name w:val="Title"/>
    <w:link w:val="703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03">
    <w:name w:val="Title Char"/>
    <w:link w:val="702"/>
    <w:uiPriority w:val="10"/>
    <w:pPr>
      <w:pBdr/>
      <w:spacing/>
      <w:ind/>
    </w:pPr>
    <w:rPr>
      <w:sz w:val="48"/>
      <w:szCs w:val="48"/>
    </w:rPr>
  </w:style>
  <w:style w:type="paragraph" w:styleId="704">
    <w:name w:val="Subtitle"/>
    <w:link w:val="705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05">
    <w:name w:val="Subtitle Char"/>
    <w:link w:val="704"/>
    <w:uiPriority w:val="11"/>
    <w:pPr>
      <w:pBdr/>
      <w:spacing/>
      <w:ind/>
    </w:pPr>
    <w:rPr>
      <w:sz w:val="24"/>
      <w:szCs w:val="24"/>
    </w:rPr>
  </w:style>
  <w:style w:type="paragraph" w:styleId="706">
    <w:name w:val="Quote"/>
    <w:link w:val="707"/>
    <w:uiPriority w:val="29"/>
    <w:qFormat/>
    <w:pPr>
      <w:pBdr/>
      <w:spacing/>
      <w:ind w:right="720" w:left="720"/>
    </w:pPr>
    <w:rPr>
      <w:i/>
    </w:rPr>
  </w:style>
  <w:style w:type="character" w:styleId="707">
    <w:name w:val="Quote Char"/>
    <w:link w:val="706"/>
    <w:uiPriority w:val="29"/>
    <w:pPr>
      <w:pBdr/>
      <w:spacing/>
      <w:ind/>
    </w:pPr>
    <w:rPr>
      <w:i/>
    </w:rPr>
  </w:style>
  <w:style w:type="paragraph" w:styleId="708">
    <w:name w:val="Intense Quote"/>
    <w:link w:val="70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9">
    <w:name w:val="Intense Quote Char"/>
    <w:link w:val="708"/>
    <w:uiPriority w:val="30"/>
    <w:pPr>
      <w:pBdr/>
      <w:spacing/>
      <w:ind/>
    </w:pPr>
    <w:rPr>
      <w:i/>
    </w:rPr>
  </w:style>
  <w:style w:type="paragraph" w:styleId="710">
    <w:name w:val="Header"/>
    <w:link w:val="711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11">
    <w:name w:val="Header Char"/>
    <w:link w:val="710"/>
    <w:uiPriority w:val="99"/>
    <w:pPr>
      <w:pBdr/>
      <w:spacing/>
      <w:ind/>
    </w:pPr>
  </w:style>
  <w:style w:type="paragraph" w:styleId="712">
    <w:name w:val="Footer"/>
    <w:link w:val="715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13">
    <w:name w:val="Footer Char"/>
    <w:link w:val="712"/>
    <w:uiPriority w:val="99"/>
    <w:pPr>
      <w:pBdr/>
      <w:spacing/>
      <w:ind/>
    </w:pPr>
  </w:style>
  <w:style w:type="paragraph" w:styleId="714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15">
    <w:name w:val="Caption Char"/>
    <w:basedOn w:val="714"/>
    <w:link w:val="712"/>
    <w:uiPriority w:val="99"/>
    <w:pPr>
      <w:pBdr/>
      <w:spacing/>
      <w:ind/>
    </w:pPr>
  </w:style>
  <w:style w:type="table" w:styleId="716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2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43">
    <w:name w:val="footnote text"/>
    <w:link w:val="844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44">
    <w:name w:val="Footnote Text Char"/>
    <w:link w:val="843"/>
    <w:uiPriority w:val="99"/>
    <w:pPr>
      <w:pBdr/>
      <w:spacing/>
      <w:ind/>
    </w:pPr>
    <w:rPr>
      <w:sz w:val="18"/>
    </w:rPr>
  </w:style>
  <w:style w:type="character" w:styleId="845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46">
    <w:name w:val="endnote text"/>
    <w:link w:val="847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47">
    <w:name w:val="Endnote Text Char"/>
    <w:link w:val="846"/>
    <w:uiPriority w:val="99"/>
    <w:pPr>
      <w:pBdr/>
      <w:spacing/>
      <w:ind/>
    </w:pPr>
    <w:rPr>
      <w:sz w:val="20"/>
    </w:rPr>
  </w:style>
  <w:style w:type="character" w:styleId="848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49">
    <w:name w:val="toc 1"/>
    <w:uiPriority w:val="39"/>
    <w:unhideWhenUsed/>
    <w:pPr>
      <w:pBdr/>
      <w:spacing w:after="57"/>
      <w:ind w:right="0" w:firstLine="0" w:left="0"/>
    </w:pPr>
  </w:style>
  <w:style w:type="paragraph" w:styleId="850">
    <w:name w:val="toc 2"/>
    <w:uiPriority w:val="39"/>
    <w:unhideWhenUsed/>
    <w:pPr>
      <w:pBdr/>
      <w:spacing w:after="57"/>
      <w:ind w:right="0" w:firstLine="0" w:left="283"/>
    </w:pPr>
  </w:style>
  <w:style w:type="paragraph" w:styleId="851">
    <w:name w:val="toc 3"/>
    <w:uiPriority w:val="39"/>
    <w:unhideWhenUsed/>
    <w:pPr>
      <w:pBdr/>
      <w:spacing w:after="57"/>
      <w:ind w:right="0" w:firstLine="0" w:left="567"/>
    </w:pPr>
  </w:style>
  <w:style w:type="paragraph" w:styleId="852">
    <w:name w:val="toc 4"/>
    <w:uiPriority w:val="39"/>
    <w:unhideWhenUsed/>
    <w:pPr>
      <w:pBdr/>
      <w:spacing w:after="57"/>
      <w:ind w:right="0" w:firstLine="0" w:left="850"/>
    </w:pPr>
  </w:style>
  <w:style w:type="paragraph" w:styleId="853">
    <w:name w:val="toc 5"/>
    <w:uiPriority w:val="39"/>
    <w:unhideWhenUsed/>
    <w:pPr>
      <w:pBdr/>
      <w:spacing w:after="57"/>
      <w:ind w:right="0" w:firstLine="0" w:left="1134"/>
    </w:pPr>
  </w:style>
  <w:style w:type="paragraph" w:styleId="854">
    <w:name w:val="toc 6"/>
    <w:uiPriority w:val="39"/>
    <w:unhideWhenUsed/>
    <w:pPr>
      <w:pBdr/>
      <w:spacing w:after="57"/>
      <w:ind w:right="0" w:firstLine="0" w:left="1417"/>
    </w:pPr>
  </w:style>
  <w:style w:type="paragraph" w:styleId="855">
    <w:name w:val="toc 7"/>
    <w:uiPriority w:val="39"/>
    <w:unhideWhenUsed/>
    <w:pPr>
      <w:pBdr/>
      <w:spacing w:after="57"/>
      <w:ind w:right="0" w:firstLine="0" w:left="1701"/>
    </w:pPr>
  </w:style>
  <w:style w:type="paragraph" w:styleId="856">
    <w:name w:val="toc 8"/>
    <w:uiPriority w:val="39"/>
    <w:unhideWhenUsed/>
    <w:pPr>
      <w:pBdr/>
      <w:spacing w:after="57"/>
      <w:ind w:right="0" w:firstLine="0" w:left="1984"/>
    </w:pPr>
  </w:style>
  <w:style w:type="paragraph" w:styleId="857">
    <w:name w:val="toc 9"/>
    <w:uiPriority w:val="39"/>
    <w:unhideWhenUsed/>
    <w:pPr>
      <w:pBdr/>
      <w:spacing w:after="57"/>
      <w:ind w:right="0" w:firstLine="0" w:left="2268"/>
    </w:pPr>
  </w:style>
  <w:style w:type="paragraph" w:styleId="858">
    <w:name w:val="TOC Heading"/>
    <w:uiPriority w:val="39"/>
    <w:unhideWhenUsed/>
    <w:pPr>
      <w:pBdr/>
      <w:spacing/>
      <w:ind/>
    </w:pPr>
  </w:style>
  <w:style w:type="paragraph" w:styleId="859">
    <w:name w:val="table of figures"/>
    <w:uiPriority w:val="99"/>
    <w:unhideWhenUsed/>
    <w:pPr>
      <w:pBdr/>
      <w:spacing w:after="0" w:afterAutospacing="0"/>
      <w:ind/>
    </w:pPr>
  </w:style>
  <w:style w:type="paragraph" w:styleId="860">
    <w:name w:val="Обычный"/>
    <w:next w:val="860"/>
    <w:link w:val="860"/>
    <w:pPr>
      <w:pBdr/>
      <w:spacing/>
      <w:ind/>
    </w:pPr>
    <w:rPr>
      <w:lang w:val="ru-RU" w:eastAsia="ru-RU" w:bidi="ar-SA"/>
    </w:rPr>
  </w:style>
  <w:style w:type="paragraph" w:styleId="861">
    <w:name w:val="Заголовок 1"/>
    <w:basedOn w:val="860"/>
    <w:next w:val="860"/>
    <w:link w:val="860"/>
    <w:pPr>
      <w:keepNext w:val="true"/>
      <w:pBdr/>
      <w:spacing/>
      <w:ind/>
      <w:jc w:val="center"/>
      <w:outlineLvl w:val="0"/>
    </w:pPr>
    <w:rPr>
      <w:b/>
      <w:sz w:val="28"/>
    </w:rPr>
  </w:style>
  <w:style w:type="paragraph" w:styleId="862">
    <w:name w:val="Заголовок 2"/>
    <w:basedOn w:val="860"/>
    <w:next w:val="860"/>
    <w:link w:val="860"/>
    <w:pPr>
      <w:keepNext w:val="true"/>
      <w:pBdr/>
      <w:spacing/>
      <w:ind/>
      <w:jc w:val="right"/>
      <w:outlineLvl w:val="1"/>
    </w:pPr>
    <w:rPr>
      <w:sz w:val="28"/>
      <w:szCs w:val="28"/>
    </w:rPr>
  </w:style>
  <w:style w:type="paragraph" w:styleId="863">
    <w:name w:val="Заголовок 3"/>
    <w:basedOn w:val="860"/>
    <w:next w:val="860"/>
    <w:link w:val="860"/>
    <w:pPr>
      <w:keepNext w:val="true"/>
      <w:pBdr/>
      <w:spacing/>
      <w:ind/>
      <w:jc w:val="center"/>
      <w:outlineLvl w:val="2"/>
    </w:pPr>
    <w:rPr>
      <w:sz w:val="28"/>
      <w:szCs w:val="28"/>
    </w:rPr>
  </w:style>
  <w:style w:type="character" w:styleId="864">
    <w:name w:val="Основной шрифт абзаца"/>
    <w:next w:val="864"/>
    <w:link w:val="860"/>
    <w:semiHidden/>
    <w:pPr>
      <w:pBdr/>
      <w:spacing/>
      <w:ind/>
    </w:pPr>
  </w:style>
  <w:style w:type="table" w:styleId="865">
    <w:name w:val="Обычная таблица"/>
    <w:next w:val="865"/>
    <w:link w:val="860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66">
    <w:name w:val="Нет списка"/>
    <w:next w:val="866"/>
    <w:link w:val="860"/>
    <w:semiHidden/>
    <w:pPr>
      <w:pBdr/>
      <w:spacing/>
      <w:ind/>
    </w:pPr>
  </w:style>
  <w:style w:type="paragraph" w:styleId="867">
    <w:name w:val="Название"/>
    <w:basedOn w:val="860"/>
    <w:next w:val="867"/>
    <w:link w:val="860"/>
    <w:pPr>
      <w:pBdr/>
      <w:spacing w:after="60" w:before="240"/>
      <w:ind/>
      <w:jc w:val="center"/>
      <w:outlineLvl w:val="0"/>
    </w:pPr>
    <w:rPr>
      <w:rFonts w:ascii="Arial" w:hAnsi="Arial"/>
      <w:b/>
      <w:sz w:val="32"/>
    </w:rPr>
  </w:style>
  <w:style w:type="paragraph" w:styleId="868">
    <w:name w:val="Подзаголовок"/>
    <w:basedOn w:val="860"/>
    <w:next w:val="868"/>
    <w:link w:val="860"/>
    <w:pPr>
      <w:pBdr/>
      <w:spacing w:after="60"/>
      <w:ind/>
      <w:jc w:val="center"/>
      <w:outlineLvl w:val="1"/>
    </w:pPr>
    <w:rPr>
      <w:rFonts w:ascii="Arial" w:hAnsi="Arial"/>
      <w:sz w:val="24"/>
    </w:rPr>
  </w:style>
  <w:style w:type="paragraph" w:styleId="869">
    <w:name w:val="Основной текст"/>
    <w:basedOn w:val="860"/>
    <w:next w:val="869"/>
    <w:link w:val="860"/>
    <w:pPr>
      <w:pBdr/>
      <w:spacing/>
      <w:ind/>
      <w:jc w:val="center"/>
    </w:pPr>
    <w:rPr>
      <w:b/>
      <w:bCs/>
      <w:sz w:val="28"/>
      <w:szCs w:val="28"/>
    </w:rPr>
  </w:style>
  <w:style w:type="paragraph" w:styleId="870">
    <w:name w:val="ConsPlusNonformat"/>
    <w:next w:val="870"/>
    <w:link w:val="860"/>
    <w:pPr>
      <w:widowControl w:val="false"/>
      <w:pBdr/>
      <w:spacing/>
      <w:ind/>
    </w:pPr>
    <w:rPr>
      <w:rFonts w:ascii="Courier New" w:hAnsi="Courier New"/>
      <w:lang w:val="ru-RU" w:eastAsia="ru-RU" w:bidi="ar-SA"/>
    </w:rPr>
  </w:style>
  <w:style w:type="paragraph" w:styleId="871">
    <w:name w:val="ConsPlusNormal"/>
    <w:next w:val="871"/>
    <w:link w:val="860"/>
    <w:pPr>
      <w:widowControl w:val="false"/>
      <w:pBdr/>
      <w:spacing/>
      <w:ind w:firstLine="720"/>
    </w:pPr>
    <w:rPr>
      <w:rFonts w:ascii="Arial" w:hAnsi="Arial"/>
      <w:lang w:val="ru-RU" w:eastAsia="ru-RU" w:bidi="ar-SA"/>
    </w:rPr>
  </w:style>
  <w:style w:type="paragraph" w:styleId="872">
    <w:name w:val="ConsPlusTitle"/>
    <w:next w:val="872"/>
    <w:link w:val="860"/>
    <w:pPr>
      <w:widowControl w:val="false"/>
      <w:pBdr/>
      <w:spacing/>
      <w:ind/>
    </w:pPr>
    <w:rPr>
      <w:rFonts w:ascii="Arial" w:hAnsi="Arial"/>
      <w:b/>
      <w:bCs/>
      <w:lang w:val="ru-RU" w:eastAsia="ru-RU" w:bidi="ar-SA"/>
    </w:rPr>
  </w:style>
  <w:style w:type="table" w:styleId="873">
    <w:name w:val="Сетка таблицы"/>
    <w:basedOn w:val="865"/>
    <w:next w:val="873"/>
    <w:link w:val="860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4">
    <w:name w:val="Номер страницы"/>
    <w:basedOn w:val="864"/>
    <w:next w:val="874"/>
    <w:link w:val="860"/>
    <w:pPr>
      <w:pBdr/>
      <w:spacing/>
      <w:ind/>
    </w:pPr>
  </w:style>
  <w:style w:type="paragraph" w:styleId="875">
    <w:name w:val="Текст выноски"/>
    <w:basedOn w:val="860"/>
    <w:next w:val="875"/>
    <w:link w:val="876"/>
    <w:pPr>
      <w:pBdr/>
      <w:spacing/>
      <w:ind/>
    </w:pPr>
    <w:rPr>
      <w:rFonts w:ascii="Tahoma" w:hAnsi="Tahoma"/>
      <w:sz w:val="16"/>
      <w:szCs w:val="16"/>
      <w:lang w:val="en-US" w:eastAsia="en-US"/>
    </w:rPr>
  </w:style>
  <w:style w:type="character" w:styleId="876">
    <w:name w:val="Текст выноски Знак"/>
    <w:next w:val="876"/>
    <w:link w:val="875"/>
    <w:pPr>
      <w:pBdr/>
      <w:spacing/>
      <w:ind/>
    </w:pPr>
    <w:rPr>
      <w:rFonts w:ascii="Tahoma" w:hAnsi="Tahoma"/>
      <w:sz w:val="16"/>
      <w:szCs w:val="16"/>
    </w:rPr>
  </w:style>
  <w:style w:type="table" w:styleId="877">
    <w:name w:val="Светлый список"/>
    <w:basedOn w:val="865"/>
    <w:next w:val="877"/>
    <w:link w:val="860"/>
    <w:pPr>
      <w:pBdr/>
      <w:spacing/>
      <w:ind/>
    </w:pPr>
    <w:rPr>
      <w:rFonts w:ascii="Calibri" w:hAnsi="Calibri" w:eastAsia="Times New Roman"/>
      <w:sz w:val="22"/>
      <w:szCs w:val="22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78">
    <w:name w:val="Decimal Aligned"/>
    <w:basedOn w:val="860"/>
    <w:next w:val="878"/>
    <w:link w:val="860"/>
    <w:pPr>
      <w:pBdr/>
      <w:tabs>
        <w:tab w:val="decimal" w:leader="none" w:pos="360"/>
      </w:tabs>
      <w:spacing w:after="200" w:line="276" w:lineRule="auto"/>
      <w:ind/>
    </w:pPr>
    <w:rPr>
      <w:rFonts w:ascii="Calibri" w:hAnsi="Calibri" w:eastAsia="Calibri"/>
      <w:sz w:val="22"/>
      <w:szCs w:val="22"/>
    </w:rPr>
  </w:style>
  <w:style w:type="paragraph" w:styleId="879">
    <w:name w:val="Текст сноски"/>
    <w:basedOn w:val="860"/>
    <w:next w:val="879"/>
    <w:link w:val="880"/>
    <w:pPr>
      <w:pBdr/>
      <w:spacing/>
      <w:ind/>
    </w:pPr>
    <w:rPr>
      <w:rFonts w:ascii="Calibri" w:hAnsi="Calibri"/>
      <w:lang w:val="en-US" w:eastAsia="en-US"/>
    </w:rPr>
  </w:style>
  <w:style w:type="character" w:styleId="880">
    <w:name w:val="Текст сноски Знак"/>
    <w:next w:val="880"/>
    <w:link w:val="879"/>
    <w:pPr>
      <w:pBdr/>
      <w:spacing/>
      <w:ind/>
    </w:pPr>
    <w:rPr>
      <w:rFonts w:ascii="Calibri" w:hAnsi="Calibri"/>
    </w:rPr>
  </w:style>
  <w:style w:type="character" w:styleId="881">
    <w:name w:val="Слабое выделение"/>
    <w:next w:val="881"/>
    <w:link w:val="860"/>
    <w:pPr>
      <w:pBdr/>
      <w:spacing/>
      <w:ind/>
    </w:pPr>
    <w:rPr>
      <w:i/>
      <w:iCs/>
      <w:color w:val="000000"/>
    </w:rPr>
  </w:style>
  <w:style w:type="table" w:styleId="882">
    <w:name w:val="Средняя заливка 2 - Акцент 5"/>
    <w:basedOn w:val="865"/>
    <w:next w:val="882"/>
    <w:link w:val="860"/>
    <w:pPr>
      <w:pBdr/>
      <w:spacing/>
      <w:ind/>
    </w:pPr>
    <w:rPr>
      <w:rFonts w:ascii="Calibri" w:hAnsi="Calibri" w:eastAsia="Times New Roman"/>
      <w:sz w:val="22"/>
      <w:szCs w:val="22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83" w:default="1">
    <w:name w:val="Default Paragraph Font"/>
    <w:uiPriority w:val="1"/>
    <w:semiHidden/>
    <w:unhideWhenUsed/>
    <w:pPr>
      <w:pBdr/>
      <w:spacing/>
      <w:ind/>
    </w:pPr>
  </w:style>
  <w:style w:type="numbering" w:styleId="884" w:default="1">
    <w:name w:val="No List"/>
    <w:uiPriority w:val="99"/>
    <w:semiHidden/>
    <w:unhideWhenUsed/>
    <w:pPr>
      <w:pBdr/>
      <w:spacing/>
      <w:ind/>
    </w:pPr>
  </w:style>
  <w:style w:type="paragraph" w:styleId="885" w:default="1">
    <w:name w:val="Normal"/>
    <w:qFormat/>
    <w:pPr>
      <w:pBdr/>
      <w:spacing/>
      <w:ind/>
    </w:pPr>
  </w:style>
  <w:style w:type="table" w:styleId="886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s://pravo-search.minjust.ru/bigs/showDocument.html?id=BBA0BFB1-06C7-4E50-A8D3-FE1045784BF1" TargetMode="External"/><Relationship Id="rId13" Type="http://schemas.openxmlformats.org/officeDocument/2006/relationships/hyperlink" Target="https://pravo-search.minjust.ru/bigs/showDocument.html?id=96E20C02-1B12-465A-B64C-24AA92270007" TargetMode="External"/><Relationship Id="rId14" Type="http://schemas.openxmlformats.org/officeDocument/2006/relationships/hyperlink" Target="https://pravo-search.minjust.ru/bigs/showDocument.html?id=1DAE9284-84FC-42F6-B391-7194B75CBE22" TargetMode="External"/><Relationship Id="rId15" Type="http://schemas.openxmlformats.org/officeDocument/2006/relationships/hyperlink" Target="https://pravo-search.minjust.ru/bigs/showDocument.html?id=44FF2FD5-7FEF-42C9-8A95-E292011F811E" TargetMode="External"/><Relationship Id="rId16" Type="http://schemas.openxmlformats.org/officeDocument/2006/relationships/hyperlink" Target="https://pravo-search.minjust.ru/bigs/showDocument.html?id=82604066-A255-4F00-AB13-49F83D26DC78#Par16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18" Type="http://schemas.openxmlformats.org/officeDocument/2006/relationships/hyperlink" Target="https://pravo-search.minjust.ru/bigs/showDocument.html?id=BBA0BFB1-06C7-4E50-A8D3-FE1045784BF1" TargetMode="External"/><Relationship Id="rId19" Type="http://schemas.openxmlformats.org/officeDocument/2006/relationships/hyperlink" Target="https://pravo-search.minjust.ru/bigs/showDocument.html?id=1DAE9284-84FC-42F6-B391-7194B75CBE22" TargetMode="External"/><Relationship Id="rId20" Type="http://schemas.openxmlformats.org/officeDocument/2006/relationships/hyperlink" Target="http://pravo.minjust.ru/" TargetMode="External"/><Relationship Id="rId21" Type="http://schemas.openxmlformats.org/officeDocument/2006/relationships/hyperlink" Target="https://pravo-search.minjust.ru/bigs/showDocument.html?id=BBA0BFB1-06C7-4E50-A8D3-FE1045784BF1" TargetMode="External"/><Relationship Id="rId22" Type="http://schemas.openxmlformats.org/officeDocument/2006/relationships/hyperlink" Target="https://pravo-search.minjust.ru/bigs/showDocument.html?id=BBA0BFB1-06C7-4E50-A8D3-FE1045784BF1" TargetMode="External"/><Relationship Id="rId23" Type="http://schemas.openxmlformats.org/officeDocument/2006/relationships/hyperlink" Target="https://pravo-search.minjust.ru/bigs/showDocument.html?id=1DAE9284-84FC-42F6-B391-7194B75CBE22" TargetMode="External"/><Relationship Id="rId24" Type="http://schemas.openxmlformats.org/officeDocument/2006/relationships/hyperlink" Target="https://pravo-search.minjust.ru/bigs/showDocument.html?id=1DAE9284-84FC-42F6-B391-7194B75CBE22" TargetMode="External"/><Relationship Id="rId25" Type="http://schemas.openxmlformats.org/officeDocument/2006/relationships/hyperlink" Target="https://pravo-search.minjust.ru/bigs/showDocument.html?id=1DAE9284-84FC-42F6-B391-7194B75CBE22" TargetMode="External"/><Relationship Id="rId26" Type="http://schemas.openxmlformats.org/officeDocument/2006/relationships/hyperlink" Target="https://pravo-search.minjust.ru/bigs/showDocument.html?id=1DAE9284-84FC-42F6-B391-7194B75CBE22" TargetMode="External"/><Relationship Id="rId27" Type="http://schemas.openxmlformats.org/officeDocument/2006/relationships/hyperlink" Target="https://pravo-search.minjust.ru/bigs/showDocument.html?id=1DAE9284-84FC-42F6-B391-7194B75CBE22" TargetMode="External"/><Relationship Id="rId28" Type="http://schemas.openxmlformats.org/officeDocument/2006/relationships/hyperlink" Target="https://pravo-search.minjust.ru/bigs/showDocument.html?id=1DAE9284-84FC-42F6-B391-7194B75CBE22" TargetMode="External"/><Relationship Id="rId29" Type="http://schemas.openxmlformats.org/officeDocument/2006/relationships/hyperlink" Target="http://pravo.minjust.ru/" TargetMode="External"/><Relationship Id="rId30" Type="http://schemas.openxmlformats.org/officeDocument/2006/relationships/hyperlink" Target="https://pravo-search.minjust.ru/bigs/showDocument.html?id=111863D6-B7F1-481B-9BDF-5A9EFF92F0AA" TargetMode="External"/><Relationship Id="rId31" Type="http://schemas.openxmlformats.org/officeDocument/2006/relationships/hyperlink" Target="https://pravo-search.minjust.ru/bigs/showDocument.html?id=1DAE9284-84FC-42F6-B391-7194B75CBE22" TargetMode="External"/><Relationship Id="rId32" Type="http://schemas.openxmlformats.org/officeDocument/2006/relationships/hyperlink" Target="https://pravo-search.minjust.ru/bigs/showDocument.html?id=82604066-A255-4F00-AB13-49F83D26DC78#P197" TargetMode="External"/><Relationship Id="rId33" Type="http://schemas.openxmlformats.org/officeDocument/2006/relationships/hyperlink" Target="https://pravo-search.minjust.ru/bigs/showDocument.html?id=BBA0BFB1-06C7-4E50-A8D3-FE1045784BF1" TargetMode="External"/><Relationship Id="rId34" Type="http://schemas.openxmlformats.org/officeDocument/2006/relationships/hyperlink" Target="http://pravo.minjust.ru/" TargetMode="External"/><Relationship Id="rId35" Type="http://schemas.openxmlformats.org/officeDocument/2006/relationships/hyperlink" Target="https://pravo-search.minjust.ru/bigs/showDocument.html?id=BBA0BFB1-06C7-4E50-A8D3-FE1045784BF1" TargetMode="External"/><Relationship Id="rId36" Type="http://schemas.openxmlformats.org/officeDocument/2006/relationships/hyperlink" Target="https://pravo-search.minjust.ru/bigs/showDocument.html?id=82604066-A255-4F00-AB13-49F83D26DC78#P318" TargetMode="External"/><Relationship Id="rId37" Type="http://schemas.openxmlformats.org/officeDocument/2006/relationships/hyperlink" Target="https://pravo-search.minjust.ru/bigs/showDocument.html?id=BBA0BFB1-06C7-4E50-A8D3-FE1045784BF1" TargetMode="External"/><Relationship Id="rId38" Type="http://schemas.openxmlformats.org/officeDocument/2006/relationships/hyperlink" Target="https://pravo-search.minjust.ru/bigs/showDocument.html?id=BBA0BFB1-06C7-4E50-A8D3-FE1045784BF1" TargetMode="External"/><Relationship Id="rId39" Type="http://schemas.openxmlformats.org/officeDocument/2006/relationships/hyperlink" Target="https://pravo-search.minjust.ru/bigs/showDocument.html?id=1DAE9284-84FC-42F6-B391-7194B75CBE22" TargetMode="External"/><Relationship Id="rId40" Type="http://schemas.openxmlformats.org/officeDocument/2006/relationships/hyperlink" Target="https://pravo-search.minjust.ru/bigs/showDocument.html?id=1DAE9284-84FC-42F6-B391-7194B75CBE22" TargetMode="External"/><Relationship Id="rId41" Type="http://schemas.openxmlformats.org/officeDocument/2006/relationships/hyperlink" Target="https://pravo-search.minjust.ru/bigs/showDocument.html?id=111863D6-B7F1-481B-9BDF-5A9EFF92F0A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14</cp:revision>
  <dcterms:modified xsi:type="dcterms:W3CDTF">2024-05-28T12:23:56Z</dcterms:modified>
</cp:coreProperties>
</file>