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spacing w:after="0"/>
            </w:pPr>
            <w:r/>
            <w:r/>
          </w:p>
          <w:p>
            <w:pPr>
              <w:pStyle w:val="812"/>
              <w:jc w:val="both"/>
              <w:spacing w:after="0" w:line="240" w:lineRule="auto"/>
              <w:rPr>
                <w:bCs/>
              </w:rPr>
              <w:pBdr>
                <w:bottom w:val="single" w:color="000000" w:sz="6" w:space="1"/>
              </w:pBdr>
            </w:pPr>
            <w:r>
              <w:rPr>
                <w:bCs/>
              </w:rPr>
              <w:t xml:space="preserve">           </w:t>
            </w:r>
            <w:r>
              <w:rPr>
                <w:bCs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 w:eastAsia="Times New Roman"/>
                <w:b w:val="0"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0"/>
                <w:bCs/>
                <w:sz w:val="24"/>
                <w:szCs w:val="28"/>
              </w:rPr>
              <w:t xml:space="preserve">О районной Доске почета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»</w:t>
            </w:r>
            <w:r>
              <w:rPr>
                <w:bCs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</w:rPr>
              <w:pBdr>
                <w:bottom w:val="single" w:color="000000" w:sz="6" w:space="1"/>
              </w:pBdr>
            </w:pPr>
            <w:r>
              <w:rPr>
                <w:bCs/>
              </w:rPr>
              <w:t xml:space="preserve">отдел по труду экономического</w:t>
            </w:r>
            <w:r>
              <w:rPr>
                <w:bCs/>
              </w:rPr>
              <w:t xml:space="preserve"> управлени</w:t>
            </w:r>
            <w:r>
              <w:rPr>
                <w:bCs/>
              </w:rPr>
              <w:t xml:space="preserve">я</w:t>
            </w:r>
            <w:r>
              <w:rPr>
                <w:bCs/>
              </w:rPr>
              <w:t xml:space="preserve"> администрации Чернянского района</w:t>
            </w:r>
            <w:r>
              <w:rPr>
                <w:bCs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jc w:val="both"/>
              <w:spacing w:after="0" w:line="240" w:lineRule="auto"/>
              <w:rPr>
                <w:bCs/>
                <w:sz w:val="24"/>
              </w:rPr>
              <w:pBdr>
                <w:bottom w:val="single" w:color="000000" w:sz="6" w:space="1"/>
              </w:pBdr>
            </w:pPr>
            <w:r>
              <w:t xml:space="preserve">           1.</w:t>
            </w:r>
            <w:r>
              <w:rPr>
                <w:sz w:val="24"/>
              </w:rPr>
              <w:t xml:space="preserve"> Обоснование необходимости принятия нормативного правового акта (основания, концепция, цели, задачи, последствия принятия): необходимость принятия проекта вызвана </w:t>
            </w:r>
            <w:r>
              <w:rPr>
                <w:bCs/>
                <w:sz w:val="24"/>
                <w:szCs w:val="28"/>
              </w:rPr>
              <w:t xml:space="preserve">необходимостью утверждения положения о районной Доске почета и состава комиссии по определению лучших тружеников, достигших наивысших показателей в производственной и социальной сферах, для занесения на районную Доску почета в целях общественного признания тружеников организаций производственной и социальной сфер Чернянского района.</w:t>
            </w:r>
            <w:r/>
            <w:r/>
          </w:p>
          <w:p>
            <w:pPr>
              <w:pStyle w:val="821"/>
              <w:ind w:firstLine="709"/>
              <w:jc w:val="both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bCs/>
                <w:sz w:val="24"/>
                <w:szCs w:val="28"/>
              </w:rPr>
            </w:r>
            <w:r>
              <w:t xml:space="preserve">2. Информация о влиянии положений</w:t>
            </w:r>
            <w:r>
              <w:t xml:space="preserve">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Чернянского района данный проект не окажет.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21"/>
              <w:ind w:firstLine="709"/>
              <w:jc w:val="both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21"/>
              <w:ind w:firstLine="709"/>
              <w:jc w:val="both"/>
              <w:rPr>
                <w:highlight w:val="none"/>
              </w:rPr>
            </w:pPr>
            <w:r>
              <w:t xml:space="preserve">3. </w:t>
            </w:r>
            <w:r>
              <w:t xml:space="preserve">Информация о положения</w:t>
            </w:r>
            <w:r>
      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vMerge w:val="restart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3">
    <w:name w:val="Основной шрифт абзаца"/>
    <w:next w:val="813"/>
    <w:link w:val="812"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Стиль1"/>
    <w:basedOn w:val="812"/>
    <w:next w:val="816"/>
    <w:link w:val="81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7">
    <w:name w:val="Без интервала"/>
    <w:next w:val="817"/>
    <w:link w:val="812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18">
    <w:name w:val="Стиль1 Знак"/>
    <w:basedOn w:val="813"/>
    <w:next w:val="818"/>
    <w:link w:val="816"/>
    <w:rPr>
      <w:rFonts w:ascii="Times New Roman" w:hAnsi="Times New Roman"/>
      <w:sz w:val="24"/>
      <w:szCs w:val="24"/>
    </w:rPr>
  </w:style>
  <w:style w:type="table" w:styleId="819">
    <w:name w:val="Сетка таблицы"/>
    <w:basedOn w:val="814"/>
    <w:next w:val="819"/>
    <w:link w:val="81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0">
    <w:name w:val="Гиперссылка"/>
    <w:basedOn w:val="813"/>
    <w:next w:val="820"/>
    <w:link w:val="812"/>
    <w:rPr>
      <w:color w:val="0000FF"/>
      <w:u w:val="single"/>
    </w:rPr>
  </w:style>
  <w:style w:type="paragraph" w:styleId="821">
    <w:name w:val="Default"/>
    <w:next w:val="821"/>
    <w:link w:val="812"/>
    <w:rPr>
      <w:color w:val="000000"/>
      <w:sz w:val="24"/>
      <w:szCs w:val="24"/>
      <w:lang w:val="ru-RU" w:bidi="ar-SA" w:eastAsia="ru-RU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2023-03-09T09:11:54Z</dcterms:modified>
</cp:coreProperties>
</file>