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62"/>
      </w:tblGrid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927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877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е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администрации муниципального района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77"/>
              <w:jc w:val="center"/>
              <w:rPr>
                <w:b w:val="0"/>
                <w:bCs w:val="0"/>
                <w:sz w:val="24"/>
                <w:szCs w:val="24"/>
                <w:highlight w:val="red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 от 24 мая 2023 года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№ 279</w:t>
            </w:r>
            <w:r>
              <w:rPr>
                <w:b w:val="0"/>
                <w:bCs w:val="0"/>
                <w:strike/>
                <w:sz w:val="24"/>
                <w:szCs w:val="24"/>
                <w:highlight w:val="red"/>
                <w:u w:val="non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pStyle w:val="872"/>
              <w:jc w:val="center"/>
              <w:spacing w:after="0" w:line="240" w:lineRule="auto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4"/>
                <w:szCs w:val="24"/>
              </w:rPr>
              <w:t xml:space="preserve"> (наименование проекта нормативного правового акта администрации Чернянского района до размещения формы на официальном сайте)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>
              <w:t xml:space="preserve"> </w:t>
            </w:r>
            <w:r>
              <w:rPr>
                <w:lang w:val="en-US"/>
              </w:rPr>
              <w:t xml:space="preserve">zemlya</w:t>
            </w:r>
            <w:r>
              <w:t xml:space="preserve">39</w:t>
            </w:r>
            <w:r>
              <w:t xml:space="preserve">@ch.belregion.ru</w:t>
            </w:r>
            <w:r/>
          </w:p>
          <w:p>
            <w:pPr>
              <w:jc w:val="both"/>
              <w:spacing w:after="0"/>
              <w:rPr>
                <w:color w:val="000000" w:themeColor="text1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</w:t>
            </w:r>
            <w:r>
              <w:rPr>
                <w:color w:val="c00000"/>
                <w:highlight w:val="white"/>
              </w:rPr>
              <w:t xml:space="preserve">:</w:t>
            </w:r>
            <w:r>
              <w:rPr>
                <w:color w:val="000000" w:themeColor="text1"/>
                <w:highlight w:val="white"/>
              </w:rPr>
              <w:t xml:space="preserve"> с </w:t>
            </w:r>
            <w:r>
              <w:rPr>
                <w:color w:val="000000" w:themeColor="text1"/>
                <w:highlight w:val="white"/>
              </w:rPr>
              <w:t xml:space="preserve">10.04.2024 года по 24.04.2024</w:t>
            </w:r>
            <w:r>
              <w:rPr>
                <w:color w:val="000000" w:themeColor="text1"/>
                <w:highlight w:val="white"/>
              </w:rPr>
              <w:t xml:space="preserve"> года.</w:t>
            </w:r>
            <w:r>
              <w:rPr>
                <w:color w:val="000000" w:themeColor="text1"/>
              </w:rPr>
            </w:r>
            <w:r/>
          </w:p>
        </w:tc>
      </w:tr>
    </w:tbl>
    <w:p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42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basedOn w:val="672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basedOn w:val="672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basedOn w:val="672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basedOn w:val="672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basedOn w:val="672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basedOn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basedOn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basedOn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basedOn w:val="672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basedOn w:val="672"/>
    <w:uiPriority w:val="10"/>
    <w:rPr>
      <w:sz w:val="48"/>
      <w:szCs w:val="48"/>
    </w:rPr>
  </w:style>
  <w:style w:type="character" w:styleId="685" w:customStyle="1">
    <w:name w:val="Subtitle Char"/>
    <w:basedOn w:val="672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basedOn w:val="672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basedOn w:val="672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2022-11-10T10:51:00Z</dcterms:created>
  <dcterms:modified xsi:type="dcterms:W3CDTF">2024-11-26T10:21:58Z</dcterms:modified>
</cp:coreProperties>
</file>