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sz w:val="24"/>
                <w:szCs w:val="24"/>
              </w:rPr>
              <w:t xml:space="preserve">«О внесении изменений в структуру и штатное расписание </w:t>
            </w:r>
          </w:p>
          <w:p>
            <w:pPr>
              <w:pStyle w:val="Style24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  <w:t>управления социальной защиты населения администрации Чернянског</w:t>
            </w: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  <w:t>о района»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</w:rPr>
              <w:t>управление социальной защиты населения администрации Чернянского района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</w:t>
            </w:r>
            <w:r>
              <w:rPr/>
              <w:t>внесением изменений в штатное расписание управления социальной защиты населения администрации Чернянского района.</w:t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pBdr/>
      <w:shd w:val="nil" w:color="000000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LibreOffice/7.5.6.2$Linux_X86_64 LibreOffice_project/50$Build-2</Application>
  <AppVersion>15.0000</AppVersion>
  <Pages>1</Pages>
  <Words>189</Words>
  <Characters>1453</Characters>
  <CharactersWithSpaces>1632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URI</dc:creator>
  <dc:description/>
  <dc:language>ru-RU</dc:language>
  <cp:lastModifiedBy/>
  <dcterms:modified xsi:type="dcterms:W3CDTF">2025-01-23T10:25:10Z</dcterms:modified>
  <cp:revision>5</cp:revision>
  <dc:subject/>
  <dc:title/>
</cp:coreProperties>
</file>