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/>
    </w:p>
    <w:p>
      <w:pPr>
        <w:pStyle w:val="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проектах, реализуемых</w:t>
      </w:r>
      <w:r>
        <w:rPr>
          <w:b/>
          <w:sz w:val="24"/>
          <w:szCs w:val="24"/>
        </w:rPr>
      </w:r>
      <w:r/>
    </w:p>
    <w:p>
      <w:pPr>
        <w:pStyle w:val="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использованием механизмов</w:t>
      </w:r>
      <w:r/>
    </w:p>
    <w:p>
      <w:pPr>
        <w:pStyle w:val="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государственно-частного и муниципально-частного партнерства</w:t>
      </w:r>
      <w:r>
        <w:rPr>
          <w:b/>
          <w:sz w:val="24"/>
          <w:szCs w:val="24"/>
        </w:rPr>
      </w:r>
      <w:r/>
    </w:p>
    <w:p>
      <w:pPr>
        <w:pStyle w:val="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6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Чернянский район</w:t>
      </w:r>
      <w:r>
        <w:rPr>
          <w:b/>
          <w:sz w:val="24"/>
          <w:szCs w:val="24"/>
          <w:u w:val="single"/>
        </w:rPr>
      </w:r>
      <w:r/>
    </w:p>
    <w:p>
      <w:pPr>
        <w:pStyle w:val="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органа исполнительной власти/органа местного самоуправления области)</w:t>
      </w:r>
      <w:r/>
    </w:p>
    <w:p>
      <w:pPr>
        <w:pStyle w:val="664"/>
        <w:ind w:left="-44"/>
        <w:jc w:val="center"/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64"/>
        <w:ind w:left="-44"/>
        <w:jc w:val="center"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</w:t>
      </w:r>
      <w:r>
        <w:rPr>
          <w:sz w:val="24"/>
          <w:szCs w:val="24"/>
          <w:u w:val="single"/>
        </w:rPr>
        <w:t xml:space="preserve">а </w:t>
      </w:r>
      <w:r>
        <w:rPr>
          <w:sz w:val="24"/>
          <w:szCs w:val="24"/>
          <w:u w:val="single"/>
        </w:rPr>
        <w:t xml:space="preserve">1 я</w:t>
      </w:r>
      <w:r>
        <w:rPr>
          <w:sz w:val="24"/>
          <w:szCs w:val="24"/>
          <w:u w:val="single"/>
        </w:rPr>
        <w:t xml:space="preserve">н</w:t>
      </w:r>
      <w:r>
        <w:rPr>
          <w:sz w:val="24"/>
          <w:szCs w:val="24"/>
          <w:u w:val="single"/>
        </w:rPr>
        <w:t xml:space="preserve">в</w:t>
      </w:r>
      <w:r>
        <w:rPr>
          <w:sz w:val="24"/>
          <w:szCs w:val="24"/>
          <w:u w:val="single"/>
        </w:rPr>
        <w:t xml:space="preserve">аря 2</w:t>
      </w:r>
      <w:r>
        <w:rPr>
          <w:sz w:val="24"/>
          <w:szCs w:val="24"/>
          <w:u w:val="single"/>
        </w:rPr>
        <w:t xml:space="preserve">022 года</w:t>
      </w:r>
      <w:r>
        <w:rPr>
          <w:sz w:val="24"/>
          <w:szCs w:val="24"/>
          <w:u w:val="single"/>
        </w:rPr>
      </w:r>
      <w:r/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992"/>
        <w:gridCol w:w="993"/>
        <w:gridCol w:w="992"/>
        <w:gridCol w:w="1276"/>
        <w:gridCol w:w="1134"/>
        <w:gridCol w:w="992"/>
        <w:gridCol w:w="1276"/>
        <w:gridCol w:w="1417"/>
        <w:gridCol w:w="2835"/>
      </w:tblGrid>
      <w:tr>
        <w:trPr>
          <w:cantSplit/>
          <w:trHeight w:val="585"/>
        </w:trPr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/>
          </w:p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п/п</w:t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вание прое</w:t>
            </w:r>
            <w:r>
              <w:rPr>
                <w:sz w:val="20"/>
              </w:rPr>
              <w:t xml:space="preserve">к</w:t>
            </w:r>
            <w:r>
              <w:rPr>
                <w:sz w:val="20"/>
              </w:rPr>
              <w:t xml:space="preserve">та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реализации проекта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Отрасли реализации проекта</w:t>
            </w:r>
            <w:r>
              <w:rPr>
                <w:sz w:val="20"/>
              </w:rPr>
            </w:r>
            <w:r/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Форма реализации проекта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Статус реализации проекта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Партнеры (с указание ко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тактной информации)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Сроки реализа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  <w:t xml:space="preserve">ии</w:t>
            </w:r>
            <w:r>
              <w:rPr>
                <w:sz w:val="20"/>
              </w:rPr>
            </w:r>
            <w:r/>
          </w:p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проекта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Бюджет п</w:t>
            </w:r>
            <w:r>
              <w:rPr>
                <w:sz w:val="20"/>
              </w:rPr>
              <w:t xml:space="preserve">р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екта</w:t>
            </w:r>
            <w:r/>
          </w:p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(млн.руб.)</w:t>
            </w:r>
            <w:r/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Краткое описа</w:t>
            </w:r>
            <w:r>
              <w:rPr>
                <w:sz w:val="20"/>
              </w:rPr>
              <w:t xml:space="preserve">ние пр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екта</w:t>
            </w:r>
            <w:r/>
          </w:p>
        </w:tc>
      </w:tr>
      <w:tr>
        <w:trPr>
          <w:cantSplit/>
          <w:trHeight w:val="780"/>
        </w:trPr>
        <w:tc>
          <w:tcPr>
            <w:tcW w:w="534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Пуб</w:t>
            </w:r>
            <w:r>
              <w:rPr>
                <w:sz w:val="20"/>
              </w:rPr>
              <w:t xml:space="preserve">ли</w:t>
            </w:r>
            <w:r>
              <w:rPr>
                <w:sz w:val="20"/>
              </w:rPr>
              <w:t xml:space="preserve">ч</w:t>
            </w:r>
            <w:r>
              <w:rPr>
                <w:sz w:val="20"/>
              </w:rPr>
              <w:t xml:space="preserve">ный</w:t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Частный</w:t>
            </w:r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го</w:t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т.ч. за счет частного инв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стора</w:t>
            </w:r>
            <w:r/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/>
        <w:tc>
          <w:tcPr>
            <w:gridSpan w:val="12"/>
            <w:tcW w:w="14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Проекты ГЧП</w:t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Строительство сети АГНКС на территории Чернянского района Белгородской области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муниципальный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втодорожная инфраструктура</w:t>
            </w:r>
            <w:r>
              <w:rPr>
                <w:sz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</w:t>
            </w:r>
            <w:r>
              <w:rPr>
                <w:sz w:val="20"/>
              </w:rPr>
              <w:t xml:space="preserve">оговор аренд</w:t>
            </w:r>
            <w:r>
              <w:rPr>
                <w:sz w:val="20"/>
              </w:rPr>
              <w:t xml:space="preserve">ы</w:t>
            </w:r>
            <w:r>
              <w:rPr>
                <w:sz w:val="20"/>
              </w:rPr>
              <w:t xml:space="preserve"> с инвестиционными обязат</w:t>
            </w:r>
            <w:r>
              <w:rPr>
                <w:sz w:val="20"/>
              </w:rPr>
              <w:t xml:space="preserve">ельствами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</w:t>
            </w:r>
            <w:r>
              <w:rPr>
                <w:sz w:val="20"/>
              </w:rPr>
              <w:t xml:space="preserve">ксплуатация</w:t>
            </w:r>
            <w:r>
              <w:rPr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«Газпром газомоторное топливо»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2019-202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150,6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150,6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Строительство автомобильной газонаполнительной станции</w:t>
            </w:r>
            <w:r>
              <w:rPr>
                <w:sz w:val="20"/>
              </w:rPr>
              <w:t xml:space="preserve"> с проектной мощностью 11,8 млн. м куб. в год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</w:t>
            </w:r>
            <w:r>
              <w:rPr>
                <w:sz w:val="20"/>
              </w:rPr>
              <w:t xml:space="preserve">елгородская область, Чернянский район, п. Красный остров, ул. Воровского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Автомобильная газонаполнительная станция простроена. Территория благоустроена. </w:t>
            </w:r>
            <w:r>
              <w:rPr>
                <w:sz w:val="20"/>
              </w:rPr>
              <w:t xml:space="preserve">Объект экспл</w:t>
            </w:r>
            <w:r>
              <w:rPr>
                <w:sz w:val="20"/>
              </w:rPr>
              <w:t xml:space="preserve">уатируется.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gridSpan w:val="12"/>
            <w:tcW w:w="14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Проекты МЧП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/>
          </w:p>
          <w:p>
            <w:pPr>
              <w:pStyle w:val="664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Строительс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во банно-оздоровител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ного ко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плекса в с.Езд</w:t>
            </w:r>
            <w:r>
              <w:rPr>
                <w:sz w:val="20"/>
              </w:rPr>
              <w:t xml:space="preserve">оч</w:t>
            </w:r>
            <w:r>
              <w:rPr>
                <w:sz w:val="20"/>
              </w:rPr>
              <w:t xml:space="preserve">ное Чернянского ра</w:t>
            </w:r>
            <w:r>
              <w:rPr>
                <w:sz w:val="20"/>
              </w:rPr>
              <w:t xml:space="preserve">й</w:t>
            </w:r>
            <w:r>
              <w:rPr>
                <w:sz w:val="20"/>
              </w:rPr>
              <w:t xml:space="preserve">она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муниципальный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коммунальная инфраструктура</w:t>
            </w:r>
            <w:r>
              <w:rPr>
                <w:sz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договор аренды с инвестиционными обязательствами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строительство</w:t>
            </w:r>
            <w:r>
              <w:rPr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</w:pPr>
            <w:r>
              <w:rPr>
                <w:sz w:val="20"/>
              </w:rPr>
              <w:t xml:space="preserve">Админис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рация Езд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ченского сельского поселения муниц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пального района «Черня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ск</w:t>
            </w:r>
            <w:r>
              <w:rPr>
                <w:sz w:val="20"/>
              </w:rPr>
              <w:t xml:space="preserve">ий район» Белгоро</w:t>
            </w:r>
            <w:r>
              <w:rPr>
                <w:sz w:val="20"/>
              </w:rPr>
              <w:t xml:space="preserve">д</w:t>
            </w:r>
            <w:r>
              <w:rPr>
                <w:sz w:val="20"/>
              </w:rPr>
              <w:t xml:space="preserve">ской обла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ти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(47232) 4-07-26, 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4-05-94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Фон</w:t>
            </w:r>
            <w:r>
              <w:rPr>
                <w:sz w:val="20"/>
              </w:rPr>
              <w:t xml:space="preserve">д</w:t>
            </w:r>
            <w:r>
              <w:rPr>
                <w:sz w:val="20"/>
              </w:rPr>
              <w:t xml:space="preserve"> развития «Дел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вая иници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тива»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(4722) 20-20-38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«В</w:t>
            </w:r>
            <w:r>
              <w:rPr>
                <w:sz w:val="20"/>
              </w:rPr>
              <w:t xml:space="preserve">э</w:t>
            </w:r>
            <w:r>
              <w:rPr>
                <w:sz w:val="20"/>
              </w:rPr>
              <w:t xml:space="preserve">бер»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(920) 586- 45- 45 (Бере</w:t>
            </w:r>
            <w:r>
              <w:rPr>
                <w:sz w:val="20"/>
              </w:rPr>
              <w:t xml:space="preserve">з</w:t>
            </w:r>
            <w:r>
              <w:rPr>
                <w:sz w:val="20"/>
              </w:rPr>
              <w:t xml:space="preserve">кин В.Н,)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2018-20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2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17,7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10,2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Строительство банно-оздоровительного комплекса на 12 посет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телей.</w:t>
            </w:r>
            <w:r>
              <w:rPr>
                <w:sz w:val="20"/>
              </w:rPr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Срок ввода объекта перенесен н</w:t>
            </w:r>
            <w:r>
              <w:rPr>
                <w:sz w:val="20"/>
              </w:rPr>
              <w:t xml:space="preserve">а 1 июля 202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 года. Оздоровительно-банный комплекс построен. Территория благоустроена. В настоящее время ведутся внутренние отделочные работы.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Организация производства строительных материалов</w:t>
            </w:r>
            <w:r>
              <w:rPr>
                <w:color w:val="000000"/>
                <w:sz w:val="20"/>
              </w:rPr>
              <w:t xml:space="preserve"> в п. Чернянка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муниципальный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  <w:r>
              <w:rPr>
                <w:sz w:val="20"/>
              </w:rPr>
              <w:t xml:space="preserve">лагоустройство территорий</w:t>
            </w:r>
            <w:r>
              <w:rPr>
                <w:sz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догов</w:t>
            </w:r>
            <w:r>
              <w:rPr>
                <w:sz w:val="20"/>
              </w:rPr>
              <w:t xml:space="preserve">ор аренды с инвестиционными обязательствами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эксплуатация</w:t>
            </w:r>
            <w:r>
              <w:rPr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«Всемирстрой»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  <w:t xml:space="preserve">16</w:t>
            </w:r>
            <w:r>
              <w:rPr>
                <w:sz w:val="20"/>
              </w:rPr>
              <w:t xml:space="preserve">-2025</w:t>
            </w:r>
            <w:r>
              <w:rPr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166,9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166,9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Действующее малое промышленное предприятие</w:t>
            </w:r>
            <w:r>
              <w:rPr>
                <w:color w:val="000000"/>
                <w:spacing w:val="-2"/>
                <w:sz w:val="20"/>
              </w:rPr>
              <w:t xml:space="preserve">.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 xml:space="preserve">П</w:t>
            </w:r>
            <w:r>
              <w:rPr>
                <w:color w:val="000000"/>
                <w:spacing w:val="-2"/>
                <w:sz w:val="20"/>
              </w:rPr>
              <w:t xml:space="preserve">роизводственная мощность которого 36,5</w:t>
            </w:r>
            <w:r>
              <w:rPr>
                <w:color w:val="000000"/>
                <w:spacing w:val="-2"/>
                <w:sz w:val="20"/>
              </w:rPr>
              <w:t xml:space="preserve"> тыс. м3 пенопласта, 32,4 тыс. м2 тротуарной плитки, 320 тонн кованых элементов и 912 тыс. м2 профлиста в год</w:t>
            </w:r>
            <w:r>
              <w:rPr>
                <w:color w:val="000000"/>
                <w:spacing w:val="-2"/>
                <w:sz w:val="20"/>
              </w:rPr>
              <w:t xml:space="preserve">.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Продукция предприятия </w:t>
            </w:r>
            <w:r>
              <w:rPr>
                <w:sz w:val="20"/>
              </w:rPr>
              <w:t xml:space="preserve">(тротуарная плитка и кованные изделия) </w:t>
            </w:r>
            <w:r>
              <w:rPr>
                <w:sz w:val="20"/>
              </w:rPr>
              <w:t xml:space="preserve">используется для благоустройства территории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Создание молочно-товарной фермы в</w:t>
            </w:r>
            <w:r>
              <w:rPr>
                <w:color w:val="000000"/>
                <w:sz w:val="20"/>
              </w:rPr>
              <w:t xml:space="preserve"> с. Новоречье</w:t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муниципальный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ельское хоз</w:t>
            </w:r>
            <w:r>
              <w:rPr>
                <w:sz w:val="20"/>
              </w:rPr>
              <w:t xml:space="preserve">яйство</w:t>
            </w:r>
            <w:r>
              <w:rPr>
                <w:sz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договор аренды с инвестиционными обязательствами</w:t>
            </w:r>
            <w:r>
              <w:rPr>
                <w:sz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эксплуатация</w:t>
            </w:r>
            <w:r>
              <w:rPr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муниципального района «Чернянский район» Белгородской области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КФХ Алейников В.Е.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2018-2023</w:t>
            </w:r>
            <w:r>
              <w:rPr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0,3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Действующее п</w:t>
            </w:r>
            <w:r>
              <w:rPr>
                <w:color w:val="000000"/>
                <w:sz w:val="20"/>
              </w:rPr>
              <w:t xml:space="preserve">редприятие </w:t>
            </w:r>
            <w:r>
              <w:rPr>
                <w:color w:val="000000"/>
                <w:sz w:val="20"/>
              </w:rPr>
              <w:t xml:space="preserve">по производству сырого молока</w:t>
            </w:r>
            <w:r>
              <w:rPr>
                <w:color w:val="000000"/>
                <w:sz w:val="20"/>
              </w:rPr>
              <w:t xml:space="preserve">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</w:t>
            </w:r>
            <w:r>
              <w:rPr>
                <w:color w:val="000000"/>
                <w:sz w:val="20"/>
              </w:rPr>
              <w:t xml:space="preserve">лановая производствен</w:t>
            </w:r>
            <w:r>
              <w:rPr>
                <w:color w:val="000000"/>
                <w:sz w:val="20"/>
              </w:rPr>
              <w:t xml:space="preserve">ная мощность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6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228 тонн в год и 0.6 тонн мо</w:t>
            </w:r>
            <w:r>
              <w:rPr>
                <w:color w:val="000000"/>
                <w:sz w:val="20"/>
              </w:rPr>
              <w:t xml:space="preserve">ло</w:t>
            </w:r>
            <w:r>
              <w:rPr>
                <w:color w:val="000000"/>
                <w:sz w:val="20"/>
              </w:rPr>
              <w:t xml:space="preserve">дняка КРС в год</w:t>
            </w:r>
            <w:r>
              <w:rPr>
                <w:color w:val="000000"/>
                <w:sz w:val="20"/>
              </w:rPr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/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 базы отдыха «Этнодеревня»</w:t>
            </w:r>
            <w:r>
              <w:rPr>
                <w:color w:val="000000"/>
                <w:sz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</w:pPr>
            <w:r>
              <w:rPr>
                <w:sz w:val="20"/>
              </w:rPr>
              <w:t xml:space="preserve">муниципальный</w:t>
            </w:r>
            <w:r>
              <w:rPr>
                <w:sz w:val="20"/>
              </w:rPr>
            </w:r>
            <w:r/>
          </w:p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культура и отдых</w:t>
            </w:r>
            <w:r>
              <w:rPr>
                <w:sz w:val="20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Иное (муниципальный контракт)</w:t>
            </w:r>
            <w:r>
              <w:rPr>
                <w:sz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Рассмотрение частной инициативы</w:t>
            </w:r>
            <w:r>
              <w:rPr>
                <w:sz w:val="20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Ездоченского сельского поселения</w:t>
            </w:r>
            <w:r>
              <w:rPr>
                <w:sz w:val="20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Добрышин Н.В.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2022-2025</w:t>
            </w:r>
            <w:r>
              <w:rPr>
                <w:sz w:val="20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20,0</w:t>
            </w:r>
            <w:r>
              <w:rPr>
                <w:sz w:val="20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ind w:lef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4,0</w:t>
            </w:r>
            <w:r>
              <w:rPr>
                <w:sz w:val="20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 на территории Ездоченского сельского поселения рядом с Свято-Троицким Холковским монастырем, базы отдыха «Этнодеревня»: дома в этно-стиле (4 шт.), русская баня</w:t>
            </w:r>
            <w:r>
              <w:rPr>
                <w:color w:val="000000"/>
                <w:sz w:val="20"/>
              </w:rPr>
            </w:r>
          </w:p>
        </w:tc>
      </w:tr>
    </w:tbl>
    <w:p>
      <w:pPr>
        <w:pStyle w:val="664"/>
        <w:jc w:val="both"/>
        <w:rPr>
          <w:sz w:val="20"/>
        </w:rPr>
      </w:pPr>
      <w:r>
        <w:rPr>
          <w:sz w:val="20"/>
        </w:rPr>
      </w:r>
      <w:r/>
    </w:p>
    <w:p>
      <w:pPr>
        <w:pStyle w:val="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134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30102010509060703"/>
  </w:font>
  <w:font w:name="Courier New">
    <w:panose1 w:val="02070309020205020404"/>
  </w:font>
  <w:font w:name="Symbol">
    <w:panose1 w:val="050401020108070707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4"/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64"/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4"/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4"/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4"/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4"/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4"/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4"/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4"/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4"/>
        <w:ind w:left="68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6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6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6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6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6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6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6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64"/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4"/>
    <w:next w:val="66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4"/>
    <w:next w:val="66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4"/>
    <w:next w:val="66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4"/>
    <w:next w:val="66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64"/>
    <w:next w:val="66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64"/>
    <w:next w:val="66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4"/>
    <w:next w:val="66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6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6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next w:val="664"/>
    <w:link w:val="664"/>
    <w:rPr>
      <w:sz w:val="28"/>
      <w:lang w:val="ru-RU" w:bidi="ar-SA" w:eastAsia="ru-RU"/>
    </w:rPr>
  </w:style>
  <w:style w:type="paragraph" w:styleId="665">
    <w:name w:val="Заголовок 1"/>
    <w:basedOn w:val="664"/>
    <w:next w:val="664"/>
    <w:link w:val="664"/>
    <w:pPr>
      <w:jc w:val="center"/>
      <w:keepNext/>
      <w:outlineLvl w:val="0"/>
    </w:pPr>
    <w:rPr>
      <w:sz w:val="36"/>
    </w:rPr>
  </w:style>
  <w:style w:type="paragraph" w:styleId="666">
    <w:name w:val="Заголовок 2"/>
    <w:basedOn w:val="664"/>
    <w:next w:val="664"/>
    <w:link w:val="664"/>
    <w:pPr>
      <w:jc w:val="center"/>
      <w:keepNext/>
      <w:outlineLvl w:val="1"/>
    </w:pPr>
    <w:rPr>
      <w:b/>
      <w:bCs/>
    </w:rPr>
  </w:style>
  <w:style w:type="paragraph" w:styleId="667">
    <w:name w:val="Заголовок 3"/>
    <w:basedOn w:val="664"/>
    <w:next w:val="664"/>
    <w:link w:val="664"/>
    <w:pPr>
      <w:jc w:val="center"/>
      <w:keepNext/>
      <w:outlineLvl w:val="2"/>
    </w:pPr>
  </w:style>
  <w:style w:type="character" w:styleId="668">
    <w:name w:val="Основной шрифт абзаца"/>
    <w:next w:val="668"/>
    <w:link w:val="664"/>
    <w:semiHidden/>
  </w:style>
  <w:style w:type="table" w:styleId="669">
    <w:name w:val="Обычная таблица"/>
    <w:next w:val="669"/>
    <w:link w:val="664"/>
    <w:semiHidden/>
    <w:tblPr/>
  </w:style>
  <w:style w:type="numbering" w:styleId="670">
    <w:name w:val="Нет списка"/>
    <w:next w:val="670"/>
    <w:link w:val="664"/>
    <w:semiHidden/>
  </w:style>
  <w:style w:type="character" w:styleId="671">
    <w:name w:val="Гиперссылка"/>
    <w:next w:val="671"/>
    <w:link w:val="664"/>
    <w:rPr>
      <w:color w:val="0000FF"/>
      <w:u w:val="single"/>
    </w:rPr>
  </w:style>
  <w:style w:type="paragraph" w:styleId="672">
    <w:name w:val="Основной текст с отступом"/>
    <w:basedOn w:val="664"/>
    <w:next w:val="672"/>
    <w:link w:val="664"/>
    <w:pPr>
      <w:ind w:firstLine="720"/>
      <w:jc w:val="both"/>
      <w:spacing w:line="360" w:lineRule="auto"/>
    </w:pPr>
  </w:style>
  <w:style w:type="paragraph" w:styleId="673">
    <w:name w:val="Текст выноски"/>
    <w:basedOn w:val="664"/>
    <w:next w:val="673"/>
    <w:link w:val="664"/>
    <w:semiHidden/>
    <w:rPr>
      <w:rFonts w:ascii="Tahoma" w:hAnsi="Tahoma"/>
      <w:sz w:val="16"/>
      <w:szCs w:val="16"/>
    </w:rPr>
  </w:style>
  <w:style w:type="paragraph" w:styleId="674">
    <w:name w:val="Знак"/>
    <w:basedOn w:val="664"/>
    <w:next w:val="674"/>
    <w:link w:val="664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table" w:styleId="675">
    <w:name w:val="Сетка таблицы"/>
    <w:basedOn w:val="669"/>
    <w:next w:val="675"/>
    <w:link w:val="664"/>
    <w:tblPr/>
  </w:style>
  <w:style w:type="character" w:styleId="676">
    <w:name w:val="Основной текст_"/>
    <w:next w:val="676"/>
    <w:link w:val="678"/>
    <w:rPr>
      <w:sz w:val="28"/>
      <w:szCs w:val="28"/>
      <w:shd w:val="clear" w:color="auto" w:fill="ffffff"/>
    </w:rPr>
  </w:style>
  <w:style w:type="character" w:styleId="677">
    <w:name w:val="Основной текст + 11 pt"/>
    <w:next w:val="677"/>
    <w:link w:val="664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678">
    <w:name w:val="Основной текст1"/>
    <w:basedOn w:val="664"/>
    <w:next w:val="678"/>
    <w:link w:val="676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paragraph" w:styleId="679">
    <w:name w:val="Верхний колонтитул"/>
    <w:basedOn w:val="664"/>
    <w:next w:val="679"/>
    <w:link w:val="68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80">
    <w:name w:val="Верхний колонтитул Знак"/>
    <w:next w:val="680"/>
    <w:link w:val="679"/>
    <w:rPr>
      <w:sz w:val="28"/>
    </w:rPr>
  </w:style>
  <w:style w:type="paragraph" w:styleId="681">
    <w:name w:val="Нижний колонтитул"/>
    <w:basedOn w:val="664"/>
    <w:next w:val="681"/>
    <w:link w:val="68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82">
    <w:name w:val="Нижний колонтитул Знак"/>
    <w:next w:val="682"/>
    <w:link w:val="681"/>
    <w:rPr>
      <w:sz w:val="28"/>
    </w:rPr>
  </w:style>
  <w:style w:type="character" w:styleId="1720" w:default="1">
    <w:name w:val="Default Paragraph Font"/>
    <w:uiPriority w:val="1"/>
    <w:semiHidden/>
    <w:unhideWhenUsed/>
  </w:style>
  <w:style w:type="numbering" w:styleId="1721" w:default="1">
    <w:name w:val="No List"/>
    <w:uiPriority w:val="99"/>
    <w:semiHidden/>
    <w:unhideWhenUsed/>
  </w:style>
  <w:style w:type="table" w:styleId="17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2022-04-14T08:57:15Z</dcterms:modified>
</cp:coreProperties>
</file>