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264" w:rsidRDefault="00C61264">
      <w:pPr>
        <w:sectPr w:rsidR="00C6126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9E1DE5B" wp14:editId="7ADFDC3E">
            <wp:extent cx="5940425" cy="77797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264" w:rsidRPr="00C61264" w:rsidRDefault="00C61264" w:rsidP="00C61264">
      <w:pPr>
        <w:jc w:val="center"/>
        <w:rPr>
          <w:rFonts w:ascii="Times New Roman" w:hAnsi="Times New Roman" w:cs="Times New Roman"/>
          <w:b/>
        </w:rPr>
      </w:pPr>
      <w:r w:rsidRPr="00C61264">
        <w:rPr>
          <w:rFonts w:ascii="Times New Roman" w:hAnsi="Times New Roman" w:cs="Times New Roman"/>
          <w:b/>
        </w:rPr>
        <w:lastRenderedPageBreak/>
        <w:t xml:space="preserve">Выполнение Плана мероприятий по реализации стратегии социально-экономического развития </w:t>
      </w:r>
    </w:p>
    <w:p w:rsidR="00C61264" w:rsidRPr="00C61264" w:rsidRDefault="00C61264" w:rsidP="00C61264">
      <w:pPr>
        <w:jc w:val="center"/>
        <w:rPr>
          <w:rFonts w:ascii="Times New Roman" w:hAnsi="Times New Roman" w:cs="Times New Roman"/>
          <w:b/>
        </w:rPr>
      </w:pPr>
      <w:r w:rsidRPr="00C61264">
        <w:rPr>
          <w:rFonts w:ascii="Times New Roman" w:hAnsi="Times New Roman" w:cs="Times New Roman"/>
          <w:b/>
        </w:rPr>
        <w:t>муниципального района «Чернянский район» Белгородской области» за 2018 год</w:t>
      </w:r>
    </w:p>
    <w:p w:rsidR="00C61264" w:rsidRPr="00C61264" w:rsidRDefault="00C61264" w:rsidP="00C61264">
      <w:pPr>
        <w:jc w:val="center"/>
        <w:rPr>
          <w:rFonts w:ascii="Times New Roman" w:hAnsi="Times New Roman" w:cs="Times New Roman"/>
          <w:b/>
          <w:i/>
        </w:rPr>
      </w:pPr>
    </w:p>
    <w:tbl>
      <w:tblPr>
        <w:tblStyle w:val="aa"/>
        <w:tblW w:w="15417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1136"/>
        <w:gridCol w:w="3367"/>
        <w:gridCol w:w="1275"/>
        <w:gridCol w:w="8364"/>
        <w:gridCol w:w="1275"/>
      </w:tblGrid>
      <w:tr w:rsidR="00C61264" w:rsidRPr="00C61264" w:rsidTr="00C61264">
        <w:trPr>
          <w:trHeight w:val="903"/>
          <w:tblHeader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>Сроки</w:t>
            </w:r>
          </w:p>
          <w:p w:rsidR="00C61264" w:rsidRPr="00C61264" w:rsidRDefault="00C61264" w:rsidP="00C61264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реализации </w:t>
            </w:r>
            <w:proofErr w:type="spellStart"/>
            <w:proofErr w:type="gramStart"/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</w:t>
            </w:r>
            <w:r w:rsidR="008225D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>тия</w:t>
            </w:r>
            <w:proofErr w:type="spellEnd"/>
            <w:proofErr w:type="gramEnd"/>
          </w:p>
        </w:tc>
        <w:tc>
          <w:tcPr>
            <w:tcW w:w="8364" w:type="dxa"/>
          </w:tcPr>
          <w:p w:rsidR="00C61264" w:rsidRPr="00C61264" w:rsidRDefault="00C61264" w:rsidP="00C61264">
            <w:pPr>
              <w:ind w:left="342" w:hanging="3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</w:t>
            </w:r>
          </w:p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>реализации мероприятия</w:t>
            </w:r>
          </w:p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>за 2018 год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>Исполнители</w:t>
            </w:r>
          </w:p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</w:t>
            </w:r>
            <w:r w:rsidR="008225D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>тия</w:t>
            </w:r>
            <w:proofErr w:type="spellEnd"/>
            <w:proofErr w:type="gramEnd"/>
          </w:p>
        </w:tc>
      </w:tr>
      <w:tr w:rsidR="00C61264" w:rsidRPr="00C61264" w:rsidTr="00C61264">
        <w:trPr>
          <w:trHeight w:val="330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>Первое стратегическое направление</w:t>
            </w: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– «Развитие человеческого капитала муниципального района «Чернянский район»</w:t>
            </w:r>
          </w:p>
        </w:tc>
      </w:tr>
      <w:tr w:rsidR="00C61264" w:rsidRPr="00C61264" w:rsidTr="00C61264">
        <w:trPr>
          <w:trHeight w:val="42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1.1. Улучшение демографической ситуации и укрепление здоровья населения</w:t>
            </w:r>
          </w:p>
        </w:tc>
      </w:tr>
      <w:tr w:rsidR="00C61264" w:rsidRPr="00C61264" w:rsidTr="00C61264">
        <w:trPr>
          <w:trHeight w:val="419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1.1.1.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Реализация мероприятий комплексной целевой программы по улучшению демографической ситуации в Чернянском районе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Продолжительность жизни при рождении в Чернянском районе составила в 2018 году – 72,3 года</w:t>
            </w:r>
          </w:p>
          <w:p w:rsidR="00C61264" w:rsidRPr="00C61264" w:rsidRDefault="00C61264" w:rsidP="00C612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Проводится лекции, беседы, направленные на повышение уровня информативности и мотивации населения к ведению здорового образа жизни. Лекций – 328, бесед -3600.</w:t>
            </w:r>
          </w:p>
          <w:p w:rsidR="00C61264" w:rsidRPr="00C61264" w:rsidRDefault="00C61264" w:rsidP="00C612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Выполняются мероприятия, направленные на активное информирование населения</w:t>
            </w:r>
          </w:p>
          <w:p w:rsidR="00C61264" w:rsidRPr="00C61264" w:rsidRDefault="00C61264" w:rsidP="00C612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по вопросам профилактики и раннего выявления новообразований, в том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числе злокачественных, о факторах риска развития болезней системы кровообращения, в том числе инфаркта миокарда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убликации в газете – 17, сан. бюллетеней – 254, выставок – 15, проведено круглых столов -6).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За 2018 год было осуществлено 11 выездов «Поезда здоровья»,  проконсультировано – 1310 человек.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2018 году управлением социальной защиты населения проводились следующие мероприятия: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Ежемесячное детское пособие получили 1690 человек на сумму 12,4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, при рождении третьего и последующих детей до достижения ребенка возраста 3 лет получили 267 человек на сумму 19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млн.руб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., 172 гражданам оказана материальная помощь в виде пособия на основе социального контракта в сумме 1,2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млн.руб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., Многодетным семьям района предоставлены меры социальной поддержки: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-бесплатный проезд учащихся на школьных автобусах;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- бесплатное обеспечение формой первоклассников, 64 чел на сумму 122,9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- льготное питание школьников 749 чел на сумму 8,6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- ежемесячная денежная компенсация за оплату коммунальных услуг 308 чел на сумму 3,5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- получение субсидии по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абоненской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оплате за телефон 17 чел на сумму27,5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- бесплатное обеспечение детей в возрасте до 6 лет лекарственными средствами по рецептам врачей на сумму 13,4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 многодетные матери района награждены почетным знаком Белгородской области «Материнская слава» </w:t>
            </w:r>
            <w:r w:rsidRPr="00C612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Pr="00C612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степени. 5 женщин распорядились средствами регионального материнского капитала на сумму 176,9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., направив средства на проведение ремонта жилых домов.</w:t>
            </w:r>
          </w:p>
          <w:p w:rsidR="00C61264" w:rsidRPr="00C61264" w:rsidRDefault="00C61264" w:rsidP="00C612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ОГБУЗ «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Чернянс</w:t>
            </w:r>
            <w:proofErr w:type="spellEnd"/>
            <w:r w:rsidR="008225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кая ЦРБ»; управление социальной защиты населения; администрации поселений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1.1.2.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Реализация мероприятий по квотированию рабочих мест на предприятиях и в организациях района для трудоустройства беременных женщин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 2018 году по вопросу трудоустройства обратилось три беременные женщины. Одна женщина состоит на учете в качестве безработной, две женщины сняты с учета в связи с отказом от услуг центра занятости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ОКУ «Чернянский районный центр занятости»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1.1.3.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Оказание помощи женщинам, нуждающимся в лечении в Центре высоких репродуктивных технологий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Коэффициент рождаемости по Чернянскому району  составил в 2018 году – 9,7, что выше областного показателя на 0,4 Белгородская область – 9,3.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женщины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нуждающиеся  в лечении в Центре высоких репродуктивных технологий в 2018 году составило  - 17  человек, из них направлено на ЭКО в 2018 году – 17 человек.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Проводятся  заседания семейно-консультационного центра.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Проводятся занятия в   «Школы будущих матерей»- 254, «Школы репродуктивного здоровья»- 210, публикация статей в газете- 3, лекции – 78, беседы – 4572. Проводится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противоабортная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работа прочитано лекций -12, проведено бесед – 2570, выпущено сан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юллетеней -12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ОГБУЗ «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Чернянская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ЦРБ»; управление социальной защиты населения; администрации городского и сельских поселений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1.1.4.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Ведение мониторинга преобладающих заболеваний и категорий граждан, наиболее подверженных заболеваниям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Проведятся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мероприятия по информированию населения о факторах риска развития ХНИЗ, БСК, СД   лекции 175, беседы - 1711.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Публикации в печатных изданиях и на сайте ЦРБ по пропаганде здорового образа жизни- 17.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Формирование мотивации граждан к здоровому образу жизни, включая здоровое питание и отказ от вредных привычек лекции – 153, беседы – 1889.</w:t>
            </w:r>
          </w:p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ОГБУЗ «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Чернянская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1.1.5.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Мероприятия по совершенствованию деятельности педиатрической службы, в том числе восстановление и развитие школьной медицины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Все школы Чернянского района обеспечены средними медицинскими работниками, а также ведут прием профилактический и консультативный  врачи общей семейной практики по графику. Организованы профилактические медицинские осмотры с участием узких специалистов. Проводятся обучающие семинары, агитационные мероприятия в соответствии с графиком.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1.1.6.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совершенствованию системы первичной профилактики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онкологических заболеваний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На территории Чернянского района в 2018 году зарегистрировано онкологических заболеваний – 379,7 случаев на 100 тыс. чел. </w:t>
            </w:r>
          </w:p>
          <w:p w:rsidR="00C61264" w:rsidRPr="00C61264" w:rsidRDefault="00C61264" w:rsidP="00C612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Выполняются мероприятия, направленные на повышение уровня информативности и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мотивации населения к ведению здорового образа жизни лекции -328, беседы- 3600</w:t>
            </w:r>
          </w:p>
          <w:p w:rsidR="00C61264" w:rsidRPr="00C61264" w:rsidRDefault="00C61264" w:rsidP="00C612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Мероприятия, направленные на активное информирование населения</w:t>
            </w:r>
          </w:p>
          <w:p w:rsidR="00C61264" w:rsidRPr="00C61264" w:rsidRDefault="00C61264" w:rsidP="00C612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по вопросам профилактики и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раннего</w:t>
            </w:r>
            <w:proofErr w:type="gramEnd"/>
          </w:p>
          <w:p w:rsidR="00C61264" w:rsidRPr="00C61264" w:rsidRDefault="00C61264" w:rsidP="00C612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выявления новообразований, в том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числе злокачественных (публикации в СМИ- 17 сан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юллетеней – 254, выставок – 15, проведено круглых столов -6).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1.1.7.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Реализация муниципальной программы Чернянского района «Развитие физической культуры и спорта в Чернянском районе Белгородской области на 2015-2020 годы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C61264">
              <w:rPr>
                <w:rFonts w:ascii="Times New Roman" w:hAnsi="Times New Roman" w:cs="Times New Roman"/>
              </w:rPr>
              <w:t>Доля населения граждан Чернянского района, систематически занимающихся физической культурой и спортом  составила 48,2 % .</w:t>
            </w:r>
          </w:p>
          <w:p w:rsidR="00C61264" w:rsidRPr="00C61264" w:rsidRDefault="00C61264" w:rsidP="00C6126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C61264">
              <w:rPr>
                <w:rFonts w:ascii="Times New Roman" w:hAnsi="Times New Roman" w:cs="Times New Roman"/>
              </w:rPr>
              <w:t xml:space="preserve">Привлечено к систематическим занятиям физической культурой и спортом и приобщено к здоровому образу жизни широкие массы населения района  до 15 </w:t>
            </w:r>
            <w:proofErr w:type="spellStart"/>
            <w:r w:rsidRPr="00C61264">
              <w:rPr>
                <w:rFonts w:ascii="Times New Roman" w:hAnsi="Times New Roman" w:cs="Times New Roman"/>
              </w:rPr>
              <w:t>тыс</w:t>
            </w:r>
            <w:proofErr w:type="gramStart"/>
            <w:r w:rsidRPr="00C61264">
              <w:rPr>
                <w:rFonts w:ascii="Times New Roman" w:hAnsi="Times New Roman" w:cs="Times New Roman"/>
              </w:rPr>
              <w:t>.ч</w:t>
            </w:r>
            <w:proofErr w:type="gramEnd"/>
            <w:r w:rsidRPr="00C61264">
              <w:rPr>
                <w:rFonts w:ascii="Times New Roman" w:hAnsi="Times New Roman" w:cs="Times New Roman"/>
              </w:rPr>
              <w:t>еловек</w:t>
            </w:r>
            <w:proofErr w:type="spellEnd"/>
            <w:r w:rsidRPr="00C61264">
              <w:rPr>
                <w:rFonts w:ascii="Times New Roman" w:hAnsi="Times New Roman" w:cs="Times New Roman"/>
              </w:rPr>
              <w:t>.</w:t>
            </w:r>
          </w:p>
          <w:p w:rsidR="00C61264" w:rsidRPr="00C61264" w:rsidRDefault="00C61264" w:rsidP="00C61264">
            <w:pPr>
              <w:pStyle w:val="ConsPlusCel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1264">
              <w:rPr>
                <w:rFonts w:ascii="Times New Roman" w:hAnsi="Times New Roman" w:cs="Times New Roman"/>
                <w:color w:val="000000" w:themeColor="text1"/>
              </w:rPr>
              <w:t>Д</w:t>
            </w:r>
            <w:r w:rsidRPr="00C61264">
              <w:rPr>
                <w:rFonts w:ascii="Times New Roman" w:hAnsi="Times New Roman" w:cs="Times New Roman"/>
                <w:color w:val="000000"/>
              </w:rPr>
              <w:t>оля молодых людей в возрасте от 14 до 30 лет, вовлеченных в общественную деятельность, составляет 58,8  процентов от общего количества молодых людей в возрасте от 14 до 30 лет в районе. Количество посетителей культурно-досуговых мероприятий составила до 10,9 тыс. человек.</w:t>
            </w:r>
          </w:p>
          <w:p w:rsidR="00C61264" w:rsidRPr="00C61264" w:rsidRDefault="00C61264" w:rsidP="00C6126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C61264">
              <w:rPr>
                <w:rFonts w:ascii="Times New Roman" w:hAnsi="Times New Roman" w:cs="Times New Roman"/>
              </w:rPr>
              <w:t>Уровень ежегодного достижения показателей муниципальной программы и её подпрограмм составляет – 100%.</w:t>
            </w: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Отдел физической культуры и спорта</w:t>
            </w:r>
          </w:p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1.1.8.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и реализация комплекса мероприятий по расширению сети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физкультурно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- оздоровительных комплексов по месту жительства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районе уже построено 16 новых многофункциональных спортивных площадок, которые используются в спортивно-досуговой деятельности и загружены в полном объеме 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1.1.9.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Проведение массовых спортивно-оздоровительных мероприятий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За 2018 год в районе проведено 89 спортивно-массовых и оздоровительных мероприятий, это фестивали, спартакиады, первенства, турниры и соревнования по различным видам спорта 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1.2. Повышение качества образования и укрепление трудового потенциала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Обеспечение государственных гарантий реализации прав граждан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  <w:vAlign w:val="center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 2018 году на 100% обеспечены государственные гарантии реализации прав граждан на получение общедоступного и бесплатного дошкольного образования в муниципальных образовательных организациях.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3. Региональный проект                                      «Танец как средство эстетического развития детей»                              («Танцевальная палитра»)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2016-2018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Региональный проект                                      «Танец как средство эстетического развития детей»                              («Танцевальная палитра») реализован без отклонений.</w:t>
            </w: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4. «Социокультурное развитие подрастающего поколения в образовательных учреждениях Чернянского района через изучение родного края»                                                         (курс «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Белгородоведение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»)»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Проект «Социокультурное развитие подрастающего поколения в образовательных учреждениях Чернянского района через изучение родного края»                                                         (курс «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Белгородоведение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»)» находится на стадии реализации и реализуется без отклонений.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5. «Вовлечение отцов в совместную творческую деятельность с детьми» («Вместе с папой сможем всё!»)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2017-2018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Муниципальный проект «Вовлечение отцов в совместную творческую деятельность с детьми» («Вместе с папой сможем всё!») успешно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реализован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spellEnd"/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совместной творческой работе с детьми привлечено  около 300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отцов.Проведено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19 мероприятий с участием отцов воспитанников дошкольных образовательных учреждений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п.Чернянка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Совместный активный отдых, игры, творчество, занятия спортом заменили прогулки и просмотр телепередач, соответственно вырос процент общих интересов и занятий с детьми как минимум на 50%. </w:t>
            </w:r>
            <w:r w:rsidRPr="00C61264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В торжественной обстановке 66 пап получили благодарность Главы района за активное участие в реализации проекта.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6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Физическое воспитание  детей  дошкольного возраста (от 6-7 лет) «Навстречу комплексу ГТО»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2018-2020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Муниципальный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«Ф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изическое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воспитание  детей  дошкольного возраста (от 6-7 лет)»(«Навстречу комплексу ГТО») в 2018 году реализован без отклонений.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1.2.2.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Развитие системы дошкольного образования, обеспечивающей равный доступ населения к услугам дошкольных образовательных учреждений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2016-2019</w:t>
            </w:r>
          </w:p>
        </w:tc>
        <w:tc>
          <w:tcPr>
            <w:tcW w:w="8364" w:type="dxa"/>
            <w:vAlign w:val="center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 районе обеспечен равный доступ населения к услугам дошкольных образовательных учреждений, 100% детей дошкольного возраста получили возможность посещать дошкольные учреждения района.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1.2.3.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Проведение общеобразовательными учреждениями конкурсов и олимпиад различной направленности, подготовка и организация участия обучающихся в муниципальных, областных олимпиадах и конкурсах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  <w:vAlign w:val="center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Реализуется муниципальный проект «</w:t>
            </w:r>
            <w:r w:rsidRPr="00C612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Модернизация муниципальной системы подготовки школьников к олимпиадам» («Путь к Олимпу») 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3.</w:t>
            </w:r>
            <w:r w:rsidRPr="00C61264">
              <w:rPr>
                <w:rFonts w:ascii="Times New Roman" w:eastAsia="+mn-ea" w:hAnsi="Times New Roman" w:cs="Times New Roman"/>
                <w:i/>
                <w:color w:val="000000"/>
                <w:kern w:val="24"/>
                <w:sz w:val="20"/>
                <w:szCs w:val="20"/>
              </w:rPr>
              <w:t>«Внедрение технологий                                   3D-моделирования в деятельность общеобразовательных организаций Чернянского района»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2016-2018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Муниципальный проект «Внедрение технологий 3</w:t>
            </w:r>
            <w:r w:rsidRPr="00C612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-моделирования в деятельность образовательных организаций Чернянского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района»успешно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завершен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беспечено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системное применение в учебной и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внеучебной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 деятельности технологий 3D - моделирования не менее чем 12 педагогами и не менее 300 обучающимися в 9 образовательных организациях Чернянского района к 31 января 2018 года. Выполнено не менее 5 исследовательских работ не менее 15 проектов, подготовленных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 применением технологии 3</w:t>
            </w:r>
            <w:r w:rsidRPr="00C612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моделирования к январю 2018 года.</w:t>
            </w: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4.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eastAsia="+mn-ea" w:hAnsi="Times New Roman" w:cs="Times New Roman"/>
                <w:i/>
                <w:color w:val="000000"/>
                <w:kern w:val="24"/>
                <w:sz w:val="20"/>
                <w:szCs w:val="20"/>
              </w:rPr>
              <w:t>«Привлечение детей, подростков Чернянского района к занятиям хореографии (В ритме танца»)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Align w:val="center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Муниципальный проект </w:t>
            </w:r>
            <w:r w:rsidRPr="00C6126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 xml:space="preserve">«Привлечение детей, подростков Чернянского района к занятиям хореографии» («В ритме танца») реализован.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Охвачено не менее 977 (20%) детей и подростков Чернянского района мероприятиями хореографической направленности к 10 декабря 2018 года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1.2.4.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Мероприятия по совершенствованию деятельности Центра для одарённых детей, общеобразовательных учреждений со способными детьми и детьми, имеющими низкую мотивацию к обучению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- Ранее выявление, обучение  и воспитание одаренных  и талантливых детей.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- Организация работы с одаренными детьми и детьми, имеющими   низкую мотивацию к обучению, на основе индивидуальных образовательных программ.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- Повышение квалификации педагогов через систему тематических семинаров,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вебинаров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и других форм обучения.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- Привлечение родителей к совместной работе через консультации и конференции «Одаренный ребенок в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семье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:п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роблемы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и радости»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- Стимулирование  творческой деятельности одаренных детей и педагогов.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1.2.5.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программ по дополнительной подготовке выпускников к сдаче ГИА 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  <w:vAlign w:val="center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 2018 году в ОО района созданы программы по дополнительной подготовке выпускников к сдаче ГИА, индивидуальные образовательные траектории. Программы реализованы успешно.</w:t>
            </w: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1.2.6.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Подготовка к сдаче ГИА за счёт получения дополнительных знаний на элективных курсах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  <w:vAlign w:val="center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 2018 году в ОО района проведена подготовка к сдаче ГИА за счёт получения дополнительных знаний на элективных курсах. Программы реализованы успешно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textAlignment w:val="baseline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Региональный проект 1</w:t>
            </w:r>
            <w:r w:rsidRPr="00C61264">
              <w:rPr>
                <w:rFonts w:ascii="Times New Roman" w:eastAsia="+mn-ea" w:hAnsi="Times New Roman" w:cs="Times New Roman"/>
                <w:i/>
                <w:color w:val="000000"/>
                <w:kern w:val="24"/>
                <w:sz w:val="20"/>
                <w:szCs w:val="20"/>
              </w:rPr>
              <w:t>«Я сдам ЕГЭ»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Проведён ряд мероприятий, нацеленных на решение задачи каждого выпускника: преодолеть минимальный порог баллов и получить аттестат; получить количества баллов, необходимое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дляпоступление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в вуз; отработать все задания КИМ базового и повышенного уровня сложности, получить высший балл. 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textAlignment w:val="baseline"/>
              <w:rPr>
                <w:rFonts w:ascii="Times New Roman" w:eastAsia="+mn-ea" w:hAnsi="Times New Roman" w:cs="Times New Roman"/>
                <w:i/>
                <w:color w:val="000000"/>
                <w:kern w:val="24"/>
                <w:sz w:val="20"/>
                <w:szCs w:val="20"/>
              </w:rPr>
            </w:pPr>
            <w:r w:rsidRPr="00C61264">
              <w:rPr>
                <w:rFonts w:ascii="Times New Roman" w:eastAsia="+mn-ea" w:hAnsi="Times New Roman" w:cs="Times New Roman"/>
                <w:i/>
                <w:color w:val="000000"/>
                <w:kern w:val="24"/>
                <w:sz w:val="20"/>
                <w:szCs w:val="20"/>
              </w:rPr>
              <w:t xml:space="preserve">Региональный проект 3 </w:t>
            </w:r>
          </w:p>
          <w:p w:rsidR="00C61264" w:rsidRPr="00C61264" w:rsidRDefault="00C61264" w:rsidP="00C61264">
            <w:pPr>
              <w:jc w:val="both"/>
              <w:textAlignment w:val="baseline"/>
              <w:rPr>
                <w:rFonts w:ascii="Times New Roman" w:eastAsia="+mn-ea" w:hAnsi="Times New Roman" w:cs="Times New Roman"/>
                <w:i/>
                <w:color w:val="000000"/>
                <w:kern w:val="24"/>
                <w:sz w:val="20"/>
                <w:szCs w:val="20"/>
              </w:rPr>
            </w:pPr>
            <w:r w:rsidRPr="00C61264">
              <w:rPr>
                <w:rFonts w:ascii="Times New Roman" w:eastAsia="+mn-ea" w:hAnsi="Times New Roman" w:cs="Times New Roman"/>
                <w:i/>
                <w:color w:val="000000"/>
                <w:kern w:val="24"/>
                <w:sz w:val="20"/>
                <w:szCs w:val="20"/>
              </w:rPr>
              <w:t>Формирование  региональной системы работы со школами, демонстрирующими стабильно низкие образовательные  результаты (Формула успеха)»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Региональный проект «Формула успеха»  реализуется в МБОУ «СОШ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 Андреевка» и МБОУ «СОШ с. Кочегуры». Разработаны программы развития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проводится курсовая подготовка администрации школы и учителей, разработаны индивидуальные маршруты. Контрольные точки реализуются полностью, отклонений нет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1.2.7.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Организация работы по сохранению контингента обучающихся в муниципальных бюджетных общеобразовательных учреждениях Чернянского района.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Проведение работы по формированию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профильных классов. Осуществление обучения в профильных классах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школах района проводятся дни открытых дверей, в рамках которых организовано посещение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открытых уроков, мастер-классов с целью диссеминации опыта школ по реализации профильного обучения.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1.2.8.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Осуществление перехода от системы профориентации школьников к системе непрерывной поддержки профессионального выбора (проведение психологической диагностики с целью выявления профессиональных наклонностей школьников)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 разрабатывают модель психологического сопровождения школьника, главной задачей которой является обеспечение условий для самостоятельного принятия подростками решения о перспективах своего обучения и развития. Школы моделируют  процесс психологического сопровождения идеи развития личности такой теоретической концепции, которая явилась бы основой специально организованного педагогического процесса, направленного на содействие личности в осуществлении профессионального выбора.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pStyle w:val="a5"/>
              <w:spacing w:before="0" w:beforeAutospacing="0" w:after="0" w:afterAutospacing="0" w:line="276" w:lineRule="auto"/>
              <w:jc w:val="both"/>
              <w:rPr>
                <w:i/>
                <w:sz w:val="20"/>
                <w:szCs w:val="20"/>
              </w:rPr>
            </w:pPr>
            <w:r w:rsidRPr="00C61264">
              <w:rPr>
                <w:i/>
                <w:sz w:val="20"/>
                <w:szCs w:val="20"/>
              </w:rPr>
              <w:t>Проект  1.  «</w:t>
            </w:r>
            <w:hyperlink r:id="rId7" w:history="1">
              <w:r w:rsidRPr="00C61264">
                <w:rPr>
                  <w:rStyle w:val="a6"/>
                  <w:bCs/>
                  <w:i/>
                  <w:color w:val="000000"/>
                  <w:sz w:val="20"/>
                  <w:szCs w:val="20"/>
                </w:rPr>
                <w:t xml:space="preserve">Организация профессионального обучения старшеклассников общеобразовательных учреждений на базе ОГАПОУ «Чернянский </w:t>
              </w:r>
              <w:proofErr w:type="spellStart"/>
              <w:r w:rsidRPr="00C61264">
                <w:rPr>
                  <w:rStyle w:val="a6"/>
                  <w:bCs/>
                  <w:i/>
                  <w:color w:val="000000"/>
                  <w:sz w:val="20"/>
                  <w:szCs w:val="20"/>
                </w:rPr>
                <w:t>агромеханический</w:t>
              </w:r>
              <w:proofErr w:type="spellEnd"/>
              <w:r w:rsidRPr="00C61264">
                <w:rPr>
                  <w:rStyle w:val="a6"/>
                  <w:bCs/>
                  <w:i/>
                  <w:color w:val="000000"/>
                  <w:sz w:val="20"/>
                  <w:szCs w:val="20"/>
                </w:rPr>
                <w:t xml:space="preserve"> техникум»</w:t>
              </w:r>
            </w:hyperlink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pStyle w:val="a5"/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C61264">
              <w:rPr>
                <w:sz w:val="20"/>
                <w:szCs w:val="20"/>
              </w:rPr>
              <w:t>Проект    «</w:t>
            </w:r>
            <w:hyperlink r:id="rId8" w:history="1">
              <w:r w:rsidRPr="00C61264">
                <w:rPr>
                  <w:rStyle w:val="a6"/>
                  <w:bCs/>
                  <w:color w:val="000000"/>
                  <w:sz w:val="20"/>
                  <w:szCs w:val="20"/>
                </w:rPr>
                <w:t>Организация профессионального обучения старшеклассников общеобразовательных учреждений на базе ОГАПОУ «</w:t>
              </w:r>
              <w:proofErr w:type="spellStart"/>
              <w:r w:rsidRPr="00C61264">
                <w:rPr>
                  <w:rStyle w:val="a6"/>
                  <w:bCs/>
                  <w:color w:val="000000"/>
                  <w:sz w:val="20"/>
                  <w:szCs w:val="20"/>
                </w:rPr>
                <w:t>Чернянскийагромеханический</w:t>
              </w:r>
              <w:proofErr w:type="spellEnd"/>
              <w:r w:rsidRPr="00C61264">
                <w:rPr>
                  <w:rStyle w:val="a6"/>
                  <w:bCs/>
                  <w:color w:val="000000"/>
                  <w:sz w:val="20"/>
                  <w:szCs w:val="20"/>
                </w:rPr>
                <w:t xml:space="preserve"> техникум»</w:t>
              </w:r>
            </w:hyperlink>
            <w:r w:rsidRPr="00C61264">
              <w:rPr>
                <w:rStyle w:val="a6"/>
                <w:bCs/>
                <w:color w:val="000000"/>
                <w:sz w:val="20"/>
                <w:szCs w:val="20"/>
              </w:rPr>
              <w:t xml:space="preserve"> успешно реализован.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Обеспечено предоставление профессионального обучения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не менее 60% (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первой профессии) и 25% (по второй профессии) обучающихся старших классов общеобразовательных учреждений района на базе ОГАПОУ «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Чернянскийагромеханический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техникум»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1.2.9.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Разработка индивидуальных образовательных маршрутов для обучающихся школ района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Инновационная деятельность осуществляется  в рамках региональной  инновационной площадки  «Разработка индивидуальных образовательных маршрутов учащихся для достижения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метапредметных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результатов освоения основных образовательных программ начального, основного и среднего  общего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образования»на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базе МБОУ «СОШ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льшанка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». Работа  в инновационном режиме способствует повышению качества профессиональных компетенций; расширению сферы сотрудничества с образовательными учреждениями  района и области -  партнерами, заинтересованными организациями; возможности тиражировать свой опыт в регионе через систему семинаров, мастер-классов и публикаций.</w:t>
            </w:r>
          </w:p>
          <w:p w:rsidR="00C61264" w:rsidRPr="00C61264" w:rsidRDefault="00C61264" w:rsidP="00C61264">
            <w:pPr>
              <w:autoSpaceDE w:val="0"/>
              <w:ind w:right="-1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Проект 1. «Разработка индивидуальных образовательных маршрутов учащихся для достижения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метапредметных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результатов освоения основной образовательной программы начального, основного и среднего </w:t>
            </w: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образования»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2018-2020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autoSpaceDE w:val="0"/>
              <w:ind w:right="-1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Реализуется муниципальный проект «Разработка индивидуальных образовательных маршрутов учащихся для достижения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метапредметных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результатов освоения основной образовательной программы начального, основного и среднего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образования»».Доля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образовательного округа МБОУ «СОШ с. Ольшанка», охваченных обучением по индивидуальным образовательным маршрутам, увеличена с 30% до 38%. Инновационная деятельность осуществляется с вовлечением школ округа (МБОУ «СОШ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олково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» и МБОУ «СОШ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с.Кочегуры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»).</w:t>
            </w:r>
          </w:p>
          <w:p w:rsidR="00C61264" w:rsidRPr="00C61264" w:rsidRDefault="00C61264" w:rsidP="00C61264">
            <w:pPr>
              <w:autoSpaceDE w:val="0"/>
              <w:ind w:right="-1" w:firstLine="56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1.2.10.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спортивных площадок в  </w:t>
            </w:r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МБОУ «СОШ  с. Андреевка»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МБОУ «ООШ </w:t>
            </w:r>
            <w:proofErr w:type="spellStart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.Н</w:t>
            </w:r>
            <w:proofErr w:type="gramEnd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оворечье</w:t>
            </w:r>
            <w:proofErr w:type="spellEnd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МБОУ «ООШ </w:t>
            </w:r>
            <w:proofErr w:type="spellStart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с.Большое</w:t>
            </w:r>
            <w:proofErr w:type="spellEnd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МБОУ «СОШ </w:t>
            </w:r>
            <w:proofErr w:type="spellStart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с.Волоконовка</w:t>
            </w:r>
            <w:proofErr w:type="spellEnd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», МБОУ «СОШ с. Кочегуры,  МБОУ «ООШ с. Лубяное –Первое», МБДОУ «Улыбка»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с. </w:t>
            </w:r>
            <w:proofErr w:type="spellStart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Огибное</w:t>
            </w:r>
            <w:proofErr w:type="spellEnd"/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2017-2018</w:t>
            </w:r>
          </w:p>
        </w:tc>
        <w:tc>
          <w:tcPr>
            <w:tcW w:w="8364" w:type="dxa"/>
            <w:vAlign w:val="center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На территориях образовательных учреждений и сельских поселений оборудованы спортивные площадки для детей и подростков МБОУ «СОШ  с. Андреевка»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МБОУ «ООШ </w:t>
            </w:r>
            <w:proofErr w:type="spellStart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.Н</w:t>
            </w:r>
            <w:proofErr w:type="gramEnd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оворечье</w:t>
            </w:r>
            <w:proofErr w:type="spellEnd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МБОУ «ООШ </w:t>
            </w:r>
            <w:proofErr w:type="spellStart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с.Большое</w:t>
            </w:r>
            <w:proofErr w:type="spellEnd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МБОУ «СОШ </w:t>
            </w:r>
            <w:proofErr w:type="spellStart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с.Волоконовка</w:t>
            </w:r>
            <w:proofErr w:type="spellEnd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», МБОУ «СОШ с. Кочегуры,  МБОУ «ООШ с. Лубяное –Первое», МБДОУ «Улыбка» с. </w:t>
            </w:r>
            <w:proofErr w:type="spellStart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Огибное</w:t>
            </w:r>
            <w:proofErr w:type="spellEnd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1.2.11.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Ремонт спортивных залов МБОУ «СОШ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здочное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», МБОУ «СОШ с. Волотово», МБОУ «СОШ с.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Малотроицкое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», МБОУ «СОШ с. Русская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Халань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», МБОУ «СОШ с. Волоконовка» 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2015-2020</w:t>
            </w:r>
          </w:p>
        </w:tc>
        <w:tc>
          <w:tcPr>
            <w:tcW w:w="8364" w:type="dxa"/>
            <w:vAlign w:val="center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Произведен ремонт спортивных залов МБОУ «СОШ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здочное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», МБОУ «СОШ с. Волотово», МБОУ «СОШ с.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Малотроицкое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», МБОУ «СОШ с. Русская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Халань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1.2.12.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Проведение текущих и капитальных ремонтов для поддержания учебных учреждений в рабочем состоянии. Ежегодное обновление учебного оборудования и техники для организации учебного процесса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Для поддержания учебных учреждений в рабочем состоянии ежегодно проводятся текущие ремонты.</w:t>
            </w:r>
          </w:p>
          <w:p w:rsidR="00C61264" w:rsidRPr="00C61264" w:rsidRDefault="00C61264" w:rsidP="00C61264">
            <w:pPr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2018 году в рамках текущего ремонта произведена замена оконных блоков в </w:t>
            </w:r>
            <w:proofErr w:type="spellStart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МБДОУ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«Детский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сад «Ручеёк» </w:t>
            </w:r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Лозное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Чернянского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района Белгородской области»</w:t>
            </w:r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установлен забор в МБОУ «СОШ </w:t>
            </w:r>
            <w:proofErr w:type="spellStart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озное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Чернянского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района Белгородской области»</w:t>
            </w:r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выполнены работы по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устройству и ремонту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отмосток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и водосточных систем зданий в 17 образовательных организациях. Происходит ежегодное обновление учебного оборудования и техники для организации учебного процесса.</w:t>
            </w:r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Выполнен капитальный ремонт  МБОУ «СОШ </w:t>
            </w:r>
            <w:proofErr w:type="spellStart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.Е</w:t>
            </w:r>
            <w:proofErr w:type="gramEnd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здочное</w:t>
            </w:r>
            <w:proofErr w:type="spellEnd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»,  израсходовано 66334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тыс. рублей  из регионального и муниципального бюджетов. В  МБОУ «СОШ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усскаяХаланьЧернянского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района Белгородской области» произведён капитальный ремонт спортивного зала  на сумму 1842 тыс. рублей.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1.2.14.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созданию локальной сети в МБОУ «СОШ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с.В.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Кузькино</w:t>
            </w:r>
            <w:proofErr w:type="spellEnd"/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2017-2018</w:t>
            </w:r>
          </w:p>
        </w:tc>
        <w:tc>
          <w:tcPr>
            <w:tcW w:w="8364" w:type="dxa"/>
            <w:vAlign w:val="center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МБОУ «СОШ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ерхнееКузькино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» создана беспроводная  локальная сеть, включающая в себя кабинет информатики (более 10 ПК), административные компьютеры и предметные кабинеты.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1.2.15.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Замена автобусов для осуществления подвоза учащихся к общеобразовательным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организациям со сроком эксплуатации свыше 10 лет в соответствии с установленными требованиями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2018-2019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Подвоз учащихся к общеобразовательным организациям осуществляют 25 автобусов.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2018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годуавтопарк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пополнился двумя транспортными единицами: для МБОУ  «ООШ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убяное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Первое Чернянского района Белгородской области» получен автобус Газель 322121,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для МБОУ  «СОШ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с.Волотово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Чернянского района Белгородской области» получен автобус ПАЗ  32053. </w:t>
            </w:r>
          </w:p>
          <w:p w:rsidR="00C61264" w:rsidRPr="00C61264" w:rsidRDefault="00C61264" w:rsidP="00C612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2019 году для МБОУ  «СОШ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олково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Чернянского района Белгородской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области»получен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автобус ПАЗ  32053.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1.2.16.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Проведение общеобразовательными учреждениями конкурсов и олимпиад духовно-нравственной направленности, подготовка и организация участия обучающихся в муниципальных и региональных олимпиадах и конкурсах данной направленности.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Во всех общеобразовательных учреждениях проводятся тематические конкурсы рисунков, плакатов, декоративно-прикладного творчества, художественного и литературного творчества, тематические классные часы, встречи с интересными людьми, праздники, экскурсии по району и Белгородской области, направленные на формирование и развитие духовно-нравственных качеств личности обучающихся. Такие мероприятия позволяют обеспечивать результативность участия в региональных конкурсах данной направленности, что составило в 2018-2019 учебном году 52% от общего количества участников в данных мероприятиях.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1.2.17.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pStyle w:val="a7"/>
              <w:tabs>
                <w:tab w:val="left" w:pos="851"/>
                <w:tab w:val="left" w:pos="1134"/>
              </w:tabs>
              <w:ind w:left="0" w:right="-1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 духовно-нравственной направленности </w:t>
            </w:r>
            <w:r w:rsidRPr="00C6126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на базе  духовно-просветительских  и  культурно-образовательного центров Чернянского района.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  <w:vAlign w:val="center"/>
          </w:tcPr>
          <w:p w:rsidR="00C61264" w:rsidRPr="00C61264" w:rsidRDefault="00C61264" w:rsidP="00C61264">
            <w:pPr>
              <w:tabs>
                <w:tab w:val="left" w:pos="18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Действуют 7 духовно-просветительских центров на территории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Ездоченского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Орликовского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Волотовского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, Ольшанского,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Огибнянского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Малотроицкого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сельских поселений, п. Чернянка и 1 культурно-образовательный центр в Андреевском сельском поселении.</w:t>
            </w:r>
          </w:p>
          <w:p w:rsidR="00C61264" w:rsidRPr="00C61264" w:rsidRDefault="00C61264" w:rsidP="00C61264">
            <w:pPr>
              <w:tabs>
                <w:tab w:val="left" w:pos="18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Успешно развивается сотрудничество управления образования и общеобразовательных учреждений с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Чернянским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 Благочинием </w:t>
            </w:r>
            <w:proofErr w:type="spellStart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Белгородско-Старооскольской</w:t>
            </w:r>
            <w:proofErr w:type="spellEnd"/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Епархии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Белгородской митрополии.</w:t>
            </w:r>
          </w:p>
          <w:p w:rsidR="00C61264" w:rsidRPr="00C61264" w:rsidRDefault="00C61264" w:rsidP="00C61264">
            <w:pPr>
              <w:tabs>
                <w:tab w:val="left" w:pos="18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Систематически проводятся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мероприятия духовно-нравственной направленности.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Региональный проект 2. «Танец как средство эстетического развития детей»                              («Танцевальная палитра»)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2016-2018</w:t>
            </w:r>
          </w:p>
        </w:tc>
        <w:tc>
          <w:tcPr>
            <w:tcW w:w="8364" w:type="dxa"/>
            <w:vAlign w:val="center"/>
          </w:tcPr>
          <w:p w:rsidR="00C61264" w:rsidRPr="00C61264" w:rsidRDefault="00C61264" w:rsidP="00C6126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Проект успешно реализован.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региональный проект «Танцевальная палитра» вовлечены  6 дошкольных учреждений района и 2 школы. Реализация проекта позволила вовремя выявить и развить талантливых детей,  способствовала формированию личности ребенка средствами танцевально-игровой гимнастики.  </w:t>
            </w:r>
          </w:p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1.2.18.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направленных на воспитание положительного отношения к труду                    и творчеству в процессе изучения экологии и культуры родного края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  <w:vAlign w:val="center"/>
          </w:tcPr>
          <w:p w:rsidR="00C61264" w:rsidRPr="00C61264" w:rsidRDefault="00C61264" w:rsidP="00C61264">
            <w:pPr>
              <w:pStyle w:val="af2"/>
              <w:spacing w:after="0"/>
              <w:ind w:left="0"/>
              <w:jc w:val="both"/>
              <w:rPr>
                <w:sz w:val="20"/>
                <w:szCs w:val="20"/>
              </w:rPr>
            </w:pPr>
            <w:r w:rsidRPr="00C61264">
              <w:rPr>
                <w:sz w:val="20"/>
                <w:szCs w:val="20"/>
              </w:rPr>
              <w:t xml:space="preserve">В районе в год проводится более 20 конкурсных мероприятий с общим охватом более 2 тыс. участников по следующим направлениям: природоохранная, социально-полезная, исследовательская и проектная деятельность. Среди основных мероприятий следует отметить районный экологический марафон «Давай докажем, что не зря на нас надеется Земля», в рамках которого проводится ряд акций: «Земля - наш общий дом», «Птичья столовая», «Первоцвет», «Алая гвоздика», а также «Дни защиты от экологической опасности», «С любовью к России мы делами добрыми </w:t>
            </w:r>
            <w:proofErr w:type="spellStart"/>
            <w:r w:rsidRPr="00C61264">
              <w:rPr>
                <w:sz w:val="20"/>
                <w:szCs w:val="20"/>
              </w:rPr>
              <w:t>едины»</w:t>
            </w:r>
            <w:proofErr w:type="gramStart"/>
            <w:r w:rsidRPr="00C61264">
              <w:rPr>
                <w:sz w:val="20"/>
                <w:szCs w:val="20"/>
              </w:rPr>
              <w:t>.Н</w:t>
            </w:r>
            <w:proofErr w:type="gramEnd"/>
            <w:r w:rsidRPr="00C61264">
              <w:rPr>
                <w:sz w:val="20"/>
                <w:szCs w:val="20"/>
              </w:rPr>
              <w:t>е</w:t>
            </w:r>
            <w:proofErr w:type="spellEnd"/>
            <w:r w:rsidRPr="00C61264">
              <w:rPr>
                <w:sz w:val="20"/>
                <w:szCs w:val="20"/>
              </w:rPr>
              <w:t xml:space="preserve"> остается без внимания детский экологический форум «Зеленая планета», фестиваль «Наука. Творчество. Развитие».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   Активное участие в мероприятиях принимают участие не только обучающиеся, педагоги, но и родители. </w:t>
            </w:r>
          </w:p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1.2.19.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направленных на формирование здорового образа жизни в образовательных организациях.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ind w:firstLine="60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Реализован  межведомственный проект «Организация работы по коррекции избыточного веса у детей и подростков  Чернянского района» (Стройный здоровый ребенок).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В рамках проекта проведены конкурсы «Формула правильного питания»,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«Лучший кулинарный рецепт». Подготовлены буклеты  и стенды  «Здоровье с детства».  </w:t>
            </w:r>
            <w:r w:rsidRPr="00C612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Организована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серия родительских собраний "Мы за здоровый образ жизни",  "Пусть дети растут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стройными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".   Работа над проектом  завершена </w:t>
            </w:r>
            <w:r w:rsidRPr="00C612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проведением контрольной диагностики  и созданием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книги "Здоровая книга" (сборник рецептов, фотографий).    К  1 августа  2017 года снижено количество детей с избыточным весом  не менее чем на 20 % по сравнению с показателями на 1 сентября 2016 год. </w:t>
            </w:r>
          </w:p>
          <w:p w:rsidR="00C61264" w:rsidRPr="00C61264" w:rsidRDefault="00C61264" w:rsidP="00C6126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Для оптимизации учебного дня школьника, повышения двигательной активности обучающихся МБОУ «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Чернянская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СОШ № 1 с УИОП» включилась в региональный проект «Организация учебного дня школьника с применением комплекса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здоровьесберегающих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технологий «Будь активен!».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3. (межведомственный)                           «Управление здоровьем на территории Чернянского района»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2017-2019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проекта позволила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сделатьработу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здоровьесбережениюсистемной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. На основании  рекомендаций педиатра и узких специалистов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разрабатаны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маршруты оздоровления, которые  предусматривают корректировку занятий физической культуры, обеспечение диетического питания, проведение профилактических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мероприятий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оздание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здоровьесберегающей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среды в каждом учреждении способствует уменьшению количества пропущенных дней по болезни.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Проект 4. </w:t>
            </w:r>
            <w:r w:rsidRPr="00C6126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«Создание на базе общеобразовательных учреждений Чернянского района модели сопровождения детей с инвалидностью и детей с ограниченными возможностями здоровья»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2017-2019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 xml:space="preserve">Разработана и утверждена модель </w:t>
            </w:r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социально-психологического сопровождения детей с инвалидностью и детей с ограниченными возможностями здоровья,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азработаны адаптированные основные образовательные программы для детей с ограниченными возможностями здоровья, кейс психолого-педагогических и дидактических материалов. Проведено 4 методических семинара с педагогическими работниками по разработке и реализации индивидуальной программы сопровождения учащихся с  ОВЗ, применению активных методов обучения  в инклюзивном пространстве школы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 целях совершенствования профессиональных знаний и умений педагогов, развития их творческого потенциала и, в конечном счете, повышения эффективности и качества коррекционно-педагогического процесса.</w:t>
            </w:r>
          </w:p>
          <w:p w:rsidR="00C61264" w:rsidRPr="00C61264" w:rsidRDefault="00C61264" w:rsidP="00C6126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1.2.20.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отдыха и оздоровления детей в оздоровительных лагерях с дневным пребыванием и лагерях труда и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отдыха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расположенных на базе муниципальных бюджетных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общеобразовательных учреждений в период каникул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 2018 году на базе общеобразовательных учреждений в каникулярный период работали 40 пришкольных лагерей, было оздоровлено 3880 обучающихся. Из них: пришкольные оздоровительные лагеря с дневным пребыванием – 3180 чел., пришкольные лагеря труда и отдыха с дневным пребыванием – 700 чел.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период весенних каникул 2019 года была организована работа 20 пришкольных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оздоровительных лагерей с дневным пребыванием, где охвачено отдыхом и оздоровлением было 1119 обучающихся из 20-ти общеобразовательных учреждений района.</w:t>
            </w: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Управление образования</w:t>
            </w:r>
          </w:p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1.2.21.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Участие школ района в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профориентационных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мероприятиях регионального  уровня, направленных на формирование у обучающихся, ориентированных на получение педагогической профессии, необходимых навыков и мотивации к непрерывному педагогическому образованию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  <w:vAlign w:val="center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выпускных классов всех 20-ти общеобразовательных учреждений были приглашены на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профориентационные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мероприятия,  проводимые высшими и средними профессиональными образовательными учреждениями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елгород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г.Старый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Оскол,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г.Воронеж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 Посещение данные мероприятий выпускниками было обеспечено родителями (законными представителями) обучающихся.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1.2.22.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Организация целевого набора в педагогические высшие учебные заведения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  <w:vAlign w:val="center"/>
          </w:tcPr>
          <w:p w:rsidR="00C61264" w:rsidRPr="00C61264" w:rsidRDefault="00C61264" w:rsidP="00C61264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районе активизирована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профориентационная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работа со старшеклассниками по направлению выпускников для поступления на педагогические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специальности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олучают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педагогическую специальность  74 выпускника школ Чернянского района, из них 36 человек обучаются в 6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СУЗах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 По целевому направлению на педагогические специальности выпускники Чернянского района не обучаются.</w:t>
            </w:r>
          </w:p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1.2.23.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Участие руководителей школ во встречах с выпускниками педагогических ВУЗов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Руководители 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школучаствуют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во встречах с выпускниками педагогических ВУЗов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1.2.24.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Cs/>
                <w:sz w:val="20"/>
                <w:szCs w:val="20"/>
              </w:rPr>
              <w:t>Послевузовское сопровождение выпускников педагогических учебных заведений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районе ведётся целенаправленная работа по выстраиванию и реализации индивидуальной траектории профессионального развития педагогов. Методическое сопровождение педагогов организовано в рамках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стажировочной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площадки для молодых специалистов, системно-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деятельностной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лаборатории, пилотной площадки по внедрению ФГОС СОО  и 65-ти методических объединений разного уровня.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1. «Формирование системы наставничества как формы методического сопровождения профессионального становления молодых учителей в Чернянском районе»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2018-2020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Не  менее  90%  молодых учителей (стаж работы до 3-х лет) продолжат профессиональную деятельность  в общеобразовательных учреждениях Чернянского района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Управление образования</w:t>
            </w:r>
          </w:p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1.2.25.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Курсовая переподготовка педагогов общеобразовательных учреждений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  <w:vAlign w:val="center"/>
          </w:tcPr>
          <w:p w:rsidR="00C61264" w:rsidRPr="00C61264" w:rsidRDefault="00C61264" w:rsidP="00C61264">
            <w:pPr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Курсовая подготовка педагогических и руководящих кадров  осуществляется  в соответствии с планом-проспектом образовательных услуг 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БелИРО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,  сформированном на  анализе потребности педагогических и руководящих работников образовательных учреждений в курсовой подготовке.</w:t>
            </w:r>
            <w:r w:rsidRPr="00C612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ab/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Для обучения используются различные формы и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технологии повышения квалификации: сетевое обучение, стажировка, очно-заочное с дистанционной поддержкой,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обучение по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индивидуальному плану, с частичным отрывом и без отрыва от работы.</w:t>
            </w:r>
          </w:p>
          <w:p w:rsidR="00C61264" w:rsidRPr="00C61264" w:rsidRDefault="00C61264" w:rsidP="00C61264">
            <w:pPr>
              <w:widowControl w:val="0"/>
              <w:suppressAutoHyphens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2017 году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составивший 277 человек, выполнен на  109 %.Всего обучено 303 человека. Из них 36 работников дошкольных образовательных организаций. Профессиональную переподготовку по специальности «Повар» на базе Чернянского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агромеханического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техникума прошли  23 человека.  </w:t>
            </w:r>
          </w:p>
          <w:p w:rsidR="00C61264" w:rsidRPr="00C61264" w:rsidRDefault="00C61264" w:rsidP="00C61264">
            <w:pPr>
              <w:widowControl w:val="0"/>
              <w:suppressAutoHyphens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План-заказ в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БелИРО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 на 2018 год на организацию повышения квалификации педагогических и руководящих работников, составлял 156 человек,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обученов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БелИРО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 211 человек (135%).</w:t>
            </w:r>
          </w:p>
          <w:p w:rsidR="00C61264" w:rsidRPr="00C61264" w:rsidRDefault="00C61264" w:rsidP="00C61264">
            <w:pPr>
              <w:widowControl w:val="0"/>
              <w:suppressAutoHyphens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Управление образования</w:t>
            </w:r>
          </w:p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1. «Повышение квалификации педагогов посредством внедрения в педагогический процесс инновационных технологий»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2018-2019</w:t>
            </w:r>
          </w:p>
        </w:tc>
        <w:tc>
          <w:tcPr>
            <w:tcW w:w="8364" w:type="dxa"/>
            <w:vAlign w:val="center"/>
          </w:tcPr>
          <w:p w:rsidR="00C61264" w:rsidRPr="00C61264" w:rsidRDefault="00C61264" w:rsidP="00C61264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 ходе реализации проекта разработаны методические рекомендации по применению шестнадцати современных образовательных технологий. Данные технологии изучались на заседаниях методических объединений, педагогических советов. В районе создано интерактивное кафе «Кумир» для сравнения и обмена опытом педагогов по использованию современных педагогических технологий. В двадцати образовательных организациях разработаны и реализуются  программы учительского роста. Проведен муниципальный конкурс методических разработок «Методическая шкатулка». Планируется создать муниципальный банк методических разработок с применением современных технологий.</w:t>
            </w:r>
          </w:p>
          <w:p w:rsidR="00C61264" w:rsidRPr="00C61264" w:rsidRDefault="00C61264" w:rsidP="00C61264">
            <w:pPr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Управление образования</w:t>
            </w:r>
          </w:p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1.2.26.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Методическое сопровождение педагогов школ Чернянского района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С целью создания условий доступности качественного дополнительного профессионального образования для всех участников образовательной системы района внедряется в практику сетевое взаимодействие педагогов, направленное на обновление содержания образования и взаимную методическую поддержку в 4 округах. Методическое сопровождение педагогов организовано в рамках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стажировочной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площадки для молодых специалистов, системно-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деятельностной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лаборатории, пилотной площадки по внедрению ФГОС СОО  и 65-ти методических объединений разного уровня.</w:t>
            </w:r>
          </w:p>
          <w:p w:rsidR="00C61264" w:rsidRPr="00C61264" w:rsidRDefault="00C61264" w:rsidP="00C61264">
            <w:pPr>
              <w:pStyle w:val="af4"/>
              <w:ind w:firstLine="527"/>
              <w:jc w:val="both"/>
              <w:rPr>
                <w:b w:val="0"/>
                <w:sz w:val="20"/>
                <w:szCs w:val="20"/>
              </w:rPr>
            </w:pPr>
            <w:r w:rsidRPr="00C61264">
              <w:rPr>
                <w:b w:val="0"/>
                <w:sz w:val="20"/>
                <w:szCs w:val="20"/>
              </w:rPr>
              <w:t>Проводятся </w:t>
            </w:r>
            <w:r w:rsidRPr="00C61264">
              <w:rPr>
                <w:b w:val="0"/>
                <w:iCs/>
                <w:sz w:val="20"/>
                <w:szCs w:val="20"/>
              </w:rPr>
              <w:t xml:space="preserve">практико-ориентированные семинары, на которых </w:t>
            </w:r>
            <w:r w:rsidRPr="00C61264">
              <w:rPr>
                <w:b w:val="0"/>
                <w:sz w:val="20"/>
                <w:szCs w:val="20"/>
              </w:rPr>
              <w:t xml:space="preserve">опытные учителя дают мастер-классы, а молодые  педагоги демонстрируют свои знания к требованиям современного урока, выстраивают   деятельность учителя и обучающихся на уроке. 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1.2.27.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Организация мероприятий по обучению школьников основам предпринимательства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2018 году прошли 2 семинара с учащейся молодежью района,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которых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специалисты отдела потребительского рынка ознакомили их с основами предпринимательской деятельности, с мерами поддержки, преимуществами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Отдел потребительского рынка</w:t>
            </w:r>
          </w:p>
        </w:tc>
      </w:tr>
      <w:tr w:rsidR="00C61264" w:rsidRPr="00C61264" w:rsidTr="00C61264">
        <w:trPr>
          <w:trHeight w:val="39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1.3.Повышениеуровня жизни и социальная защита населения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1.3.1.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1 «Разработка и внедрение комплексных мероприятий по повышению социальной грамотности пожилых людей и инвалидов Чернянского района»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2016-2018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В 2018 году повышен уровень социальной грамотности 427 гражданам пожилого возраста по мерам безопасности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Управление социальной защиты населения 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1.3.3.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Социальная поддержка семьи и детей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7 Адаптация в социальной сфере неблагополучных семей и семей, попавших в трудную жизненную ситуацию на территории Чернянского района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 – 2018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Сокращен количественный рост неблагополучных семей, состоящих на учете в системе профилактики за счет успешной реализации семьи в общество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Управление социальной защиты населения администрации Чернянского района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9 Формирование положительного имиджа многодетной семьи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 – 2019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Охвачена 131 многодетная и молодая семья мероприятиями, направленными на формирование положительного имиджа многодетной семьи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Управление социальной защиты населения администрации Чернянского района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1.3.4.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Реализация мероприятий содействия занятости населения, профессиональной подготовки, переподготовки и повышения квалификации населения Чернянского района в том числе: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ОКУ «Чернянский районный центр занятости»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Мероприятия по содействию трудоустройству безработных </w:t>
            </w: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граждан, испытывающих трудности в поиске работы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В 2018 году трудоустроено 18 безработных граждан, испытывающих трудности в поиске работы</w:t>
            </w: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ОКУ «Чернянски</w:t>
            </w: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й районный центр занятости»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Профессиональная подготовка, переподготовка и повышение квалификации женщин, находящихся в отпуске по уходу за ребенком до трех лет, планирующих возвращение к трудовой деятельности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В 2018 году на профессиональное обучение было направлено 3 женщины, находящихся в отпуске по уходу за ребенком до трех лет. Женщины получили дополнительные профессии делопроизводителя и специалистов по управлению проектами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Социальная адаптация безработных граждан на рынке труда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В отчетном периоде 2018 года государственную услугу по социальной адаптации безработных граждан на рынке труда получили 60 граждан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Содействие трудоустройству незанятых инвалидов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В 2018 году по вопросу трудоустройства обратилось 30 инвалидов, 27 трудоустроены</w:t>
            </w:r>
            <w:r w:rsidRPr="00C61264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Содействие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самозанятости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безработных граждан 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 отчетном периоде государственную услугу по содействию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самозанятости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населению получили 23 безработных гражданина, в том числе 3 гражданина оформили индивидуальное предпринимательство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Социальная поддержка безработных граждан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В 2018 году 302 гражданина признаны безработными с одновременным назначением социальных выплат в виде пособия по безработице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Организация временного трудоустройства несовершеннолетних граждан в возрасте от 14 до 18 лет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В отчетном периоде 2018 года трудоустроено 295 несовершеннолетних гражданина в возрасте от 14 до 18 лет в свободное от учебы время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Привлечение и использование на территории области иностранной рабочей силы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В 2018 году по вопросу трудоустройства в центр занятости населения иностранные граждане не обращались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1.3.5.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Мероприятия по квотированию рабочих мест на предприятиях и в организациях муниципального района для трудоустройства граждан, относящихся к категории испытывающих трудности в поиске работы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2018 году трудоустроено 18 безработных граждан, испытывающих трудности в поиске работы </w:t>
            </w: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ОКУ «Чернянский районный центр занятости»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1.3.6.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Социальная адаптация лиц, отбывших наказание в виде лишения свободы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 2018 году по вопросу трудоустройства обратилось 10 граждан, освобожденных из учреждений, исполняющих наказание в виде лишения свободы, 10 граждан трудоустроены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1.4. Развитие культурного потенциала и воспитание молодого поколения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1.4.1.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Реализация подпрограммы «Развитие туризма в Чернянском районе» муниципальной программы «Развитие экономического потенциала и формирование благоприятного предпринимательского климата в Чернянском районе Белгородской области на 2015-2020 годы»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2018 году район посетили 61,3 тысяч туристов, объем туристических услуг составил 1663,9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ублей</w:t>
            </w:r>
            <w:proofErr w:type="spellEnd"/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Экономическое управление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1.4.2.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pStyle w:val="ab"/>
              <w:rPr>
                <w:sz w:val="20"/>
              </w:rPr>
            </w:pPr>
            <w:r w:rsidRPr="00C61264">
              <w:rPr>
                <w:sz w:val="20"/>
              </w:rPr>
              <w:t>Реализация муниципальной программы «Развитие и сохранение культуры Чернянского района Белгородской области на 2015-2020 годы»</w:t>
            </w:r>
          </w:p>
          <w:p w:rsidR="00C61264" w:rsidRPr="00C61264" w:rsidRDefault="00C61264" w:rsidP="00C61264">
            <w:pPr>
              <w:pStyle w:val="ab"/>
              <w:rPr>
                <w:sz w:val="20"/>
              </w:rPr>
            </w:pP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2018 году расходы на муниципальную программу составили 80,3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., в том числе: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1 «Развитие библиотечного дела» - 19,1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2 «Развитие музейного дела» - 5,6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3 «Культурно-досуговая деятельность и народное творчество» - 19,9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5 «Муниципальная политика в сфере культуры» - 35,6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 Уровень  удовлетворенности населения Чернянского района качеством предоставления муниципальных услуг в сфере культуры составил 88 %.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культуры администрации муниципального района «Чернянский район»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1.4.3.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pStyle w:val="ConsPlusNormal"/>
              <w:widowControl/>
              <w:jc w:val="both"/>
              <w:outlineLvl w:val="1"/>
              <w:rPr>
                <w:rFonts w:ascii="Times New Roman" w:hAnsi="Times New Roman" w:cs="Times New Roman"/>
                <w:sz w:val="20"/>
              </w:rPr>
            </w:pPr>
            <w:r w:rsidRPr="00C61264">
              <w:rPr>
                <w:rFonts w:ascii="Times New Roman" w:hAnsi="Times New Roman" w:cs="Times New Roman"/>
                <w:sz w:val="20"/>
              </w:rPr>
              <w:t>Развитие библиотечного дела,  обеспечение доступа населения района к информационно-библиотечным ресурсам, создание условий для повышения качества и доступности библиотечных услуг, интеллектуального развития населения района на основе формирования единого библиотечно-информационного и культурного пространства на территории Чернянского района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2015-2025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 2018 году количество посещений библиотек района на 1000 человек населения (в том числе виртуальных) 267,9.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культуры администрации муниципального района «Чернянский район»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3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«Создание именной библиотеки  имени Ф.П.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Певнева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на базе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Кочегуренской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поселенческой </w:t>
            </w: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библиотеки»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2017-2018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Создана именная библиотека и проведен литературно-музыкальный фестиваль имени Ф.П.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Певнева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«Творческие родники», ставший  культурным брендом территории. Проект завершен успешно. 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МКУК «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Чернянская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центральна</w:t>
            </w: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я районная библиотека»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4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«Оказание библиотечных услуг людям с ограничениями жизнедеятельности и пожилого возраста на территории Чернянского района 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2018-2019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Адаптация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маломобильныхгрупп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населения района в социуме через доступ к библиотечно-информационным ресурсам в количестве 500 человек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Управление культуры администрации района МКУК «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Чернянская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центральная районная библиотека»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5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«Развитие творческого потенциала читателей детской библиотеки через создание театральной арт-студии»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2018-2019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Проведен цикл театральных мероприятий, посвященных книгам юбиляров.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Управление культуры администрации района МКУК «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Чернянская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районная детская библиотека»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1.4.4.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музейного дела в Чернянском районе и обеспечение доступа населения к музейным предметам и музейным ценностям, сохранения и популяризации музейных коллекций 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2015-2020 гг.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посещений музеев на 1000 человек населения в 2018 году составило  1974 </w:t>
            </w:r>
            <w:proofErr w:type="spellStart"/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– 103,5%.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культуры администрации муниципального района «Чернянский район»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2.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«Патриотическое воспитание детей и молодежи Чернянского района на героическом прошлом участников Курской битвы и парада Победы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C61264">
                <w:rPr>
                  <w:rFonts w:ascii="Times New Roman" w:hAnsi="Times New Roman" w:cs="Times New Roman"/>
                  <w:i/>
                  <w:sz w:val="20"/>
                  <w:szCs w:val="20"/>
                </w:rPr>
                <w:t>1945 г</w:t>
              </w:r>
            </w:smartTag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.»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2017-2018 гг.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Издана книга «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Чернянцы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– участники Курской битвы и парада Победы 1945 года» в количестве  250 экземпляров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МБУК «Чернянский районный краеведческий музей»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3.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«Увековечение памяти Журавлева Василия Ивановича – полного кавалера ордена Славы, уроженца Чернянского района»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2018-2019 гг.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Распространены сведения о полном кавалере ордена Славы Журавлеве В.И. среди 15000 жителей Чернянского района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pStyle w:val="ConsPlusNormal"/>
              <w:widowControl/>
              <w:ind w:left="33"/>
              <w:jc w:val="center"/>
              <w:outlineLvl w:val="1"/>
              <w:rPr>
                <w:rFonts w:ascii="Times New Roman" w:hAnsi="Times New Roman" w:cs="Times New Roman"/>
                <w:i/>
                <w:sz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</w:rPr>
              <w:t>Управление культуры администрации  района,</w:t>
            </w:r>
          </w:p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МБУК «Чернянский районный краеведческий музей»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1.4.5.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Развитие культурно – досуговой деятельности и народного творчества,  популяризация современной и традиционной культуры родного края.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pStyle w:val="ConsPlusNormal"/>
              <w:widowControl/>
              <w:ind w:left="33"/>
              <w:jc w:val="center"/>
              <w:outlineLvl w:val="1"/>
              <w:rPr>
                <w:rFonts w:ascii="Times New Roman" w:hAnsi="Times New Roman" w:cs="Times New Roman"/>
                <w:sz w:val="20"/>
              </w:rPr>
            </w:pPr>
            <w:r w:rsidRPr="00C61264">
              <w:rPr>
                <w:rFonts w:ascii="Times New Roman" w:hAnsi="Times New Roman" w:cs="Times New Roman"/>
                <w:sz w:val="20"/>
              </w:rPr>
              <w:t>Управление культуры администрации  района</w:t>
            </w:r>
          </w:p>
          <w:p w:rsidR="00C61264" w:rsidRPr="00C61264" w:rsidRDefault="00C61264" w:rsidP="00C61264">
            <w:pPr>
              <w:pStyle w:val="ConsPlusNormal"/>
              <w:widowControl/>
              <w:ind w:left="33"/>
              <w:jc w:val="center"/>
              <w:outlineLvl w:val="1"/>
              <w:rPr>
                <w:rFonts w:ascii="Times New Roman" w:hAnsi="Times New Roman" w:cs="Times New Roman"/>
                <w:sz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2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«Организация дворовых игр, на территории микрорайонов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proofErr w:type="gram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.Ч</w:t>
            </w:r>
            <w:proofErr w:type="gram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ернянка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, как средство освоения культурной среды и повышения двигательной активности детей и подростков»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br/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2018-2019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70% детей и подростков поселка Чернянка вовлечены в единое игровое пространство по месту жительства, в школах, зонах отдыха, спортивных и игровых площадках, расположенных на территории городского поселения.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pStyle w:val="ConsPlusNormal"/>
              <w:widowControl/>
              <w:ind w:left="33"/>
              <w:jc w:val="center"/>
              <w:outlineLvl w:val="1"/>
              <w:rPr>
                <w:rFonts w:ascii="Times New Roman" w:hAnsi="Times New Roman" w:cs="Times New Roman"/>
                <w:i/>
                <w:sz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</w:rPr>
              <w:t>Управление культуры администрации  района</w:t>
            </w:r>
          </w:p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МБУК «Чернянский районный центр народного творчества и КДД»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3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«Создание молодежных </w:t>
            </w: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интерактивных площадок «Притяжение» на базе МБУК «Центр культурного развития»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proofErr w:type="gram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.Ч</w:t>
            </w:r>
            <w:proofErr w:type="gram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ернянка</w:t>
            </w:r>
            <w:proofErr w:type="spellEnd"/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2017-2018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 базе МБУК «Центр культурного развития»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proofErr w:type="gram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.Ч</w:t>
            </w:r>
            <w:proofErr w:type="gram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ернянка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созданы и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функцианируют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3 интерактивные молодежные площадки «Притяжение»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pStyle w:val="ConsPlusNormal"/>
              <w:widowControl/>
              <w:ind w:left="33"/>
              <w:jc w:val="center"/>
              <w:outlineLvl w:val="1"/>
              <w:rPr>
                <w:rFonts w:ascii="Times New Roman" w:hAnsi="Times New Roman" w:cs="Times New Roman"/>
                <w:i/>
                <w:sz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</w:rPr>
              <w:t xml:space="preserve">Управление культуры </w:t>
            </w:r>
            <w:r w:rsidRPr="00C61264">
              <w:rPr>
                <w:rFonts w:ascii="Times New Roman" w:hAnsi="Times New Roman" w:cs="Times New Roman"/>
                <w:i/>
                <w:sz w:val="20"/>
              </w:rPr>
              <w:lastRenderedPageBreak/>
              <w:t>администрации  района</w:t>
            </w:r>
          </w:p>
          <w:p w:rsidR="00C61264" w:rsidRPr="00C61264" w:rsidRDefault="00C61264" w:rsidP="00C61264">
            <w:pPr>
              <w:pStyle w:val="ConsPlusNormal"/>
              <w:widowControl/>
              <w:ind w:left="33"/>
              <w:jc w:val="center"/>
              <w:outlineLvl w:val="1"/>
              <w:rPr>
                <w:rFonts w:ascii="Times New Roman" w:hAnsi="Times New Roman" w:cs="Times New Roman"/>
                <w:i/>
                <w:sz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</w:rPr>
              <w:t>МБУК «Чернянский районный центр народного творчества и КДД»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Проект 4.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Приобщение жителей Чернянского района к декоративно-прикладному искусству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2017-2018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proofErr w:type="gram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Вовлечены</w:t>
            </w:r>
            <w:proofErr w:type="gram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 занятие декоративно-прикладным искусством более 8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тясяч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жителей Чернянского района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pStyle w:val="ConsPlusNormal"/>
              <w:widowControl/>
              <w:ind w:left="33"/>
              <w:jc w:val="center"/>
              <w:outlineLvl w:val="1"/>
              <w:rPr>
                <w:rFonts w:ascii="Times New Roman" w:hAnsi="Times New Roman" w:cs="Times New Roman"/>
                <w:i/>
                <w:sz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</w:rPr>
              <w:t>Управление культуры администрации  района</w:t>
            </w:r>
          </w:p>
          <w:p w:rsidR="00C61264" w:rsidRPr="00C61264" w:rsidRDefault="00C61264" w:rsidP="00C61264">
            <w:pPr>
              <w:pStyle w:val="ConsPlusNormal"/>
              <w:widowControl/>
              <w:ind w:left="33"/>
              <w:jc w:val="center"/>
              <w:outlineLvl w:val="1"/>
              <w:rPr>
                <w:rFonts w:ascii="Times New Roman" w:hAnsi="Times New Roman" w:cs="Times New Roman"/>
                <w:i/>
                <w:sz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</w:rPr>
              <w:t>МКУК «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</w:rPr>
              <w:t>Ездоченский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</w:rPr>
              <w:t xml:space="preserve"> Дом ремесел»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Проект 5.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Популяризация традиционной свадебной обрядовой культуры Чернянского района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2018-2019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Проведено 7 свадебных обрядов с охватом населения 400 человек, направленных на популяризацию традиционной обрядовой культуры Чернянского района и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пропоганду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семейных ценностей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pStyle w:val="ConsPlusNormal"/>
              <w:widowControl/>
              <w:ind w:left="33"/>
              <w:jc w:val="center"/>
              <w:outlineLvl w:val="1"/>
              <w:rPr>
                <w:rFonts w:ascii="Times New Roman" w:hAnsi="Times New Roman" w:cs="Times New Roman"/>
                <w:i/>
                <w:sz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</w:rPr>
              <w:t>Управление культуры администрации  района</w:t>
            </w:r>
          </w:p>
          <w:p w:rsidR="00C61264" w:rsidRPr="00C61264" w:rsidRDefault="00C61264" w:rsidP="00C61264">
            <w:pPr>
              <w:pStyle w:val="ConsPlusNormal"/>
              <w:widowControl/>
              <w:ind w:left="33"/>
              <w:jc w:val="center"/>
              <w:outlineLvl w:val="1"/>
              <w:rPr>
                <w:rFonts w:ascii="Times New Roman" w:hAnsi="Times New Roman" w:cs="Times New Roman"/>
                <w:i/>
                <w:sz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</w:rPr>
              <w:t>МБУК «Чернянский районный центр народного творчества и КДД»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6.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Создание культурного театра «Золотой ключик» на базе МКУК «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Малотроицкий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центральный сельский Дом культуры»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2018-2019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Привлечено 70 участников от 3 до 7 лет к работе кукольного театра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pStyle w:val="ConsPlusNormal"/>
              <w:widowControl/>
              <w:ind w:left="33"/>
              <w:jc w:val="center"/>
              <w:outlineLvl w:val="1"/>
              <w:rPr>
                <w:rFonts w:ascii="Times New Roman" w:hAnsi="Times New Roman" w:cs="Times New Roman"/>
                <w:i/>
                <w:sz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</w:rPr>
              <w:t>Управление культуры администрации  района</w:t>
            </w:r>
          </w:p>
          <w:p w:rsidR="00C61264" w:rsidRPr="00C61264" w:rsidRDefault="00C61264" w:rsidP="00C61264">
            <w:pPr>
              <w:pStyle w:val="ConsPlusNormal"/>
              <w:widowControl/>
              <w:ind w:left="33"/>
              <w:jc w:val="center"/>
              <w:outlineLvl w:val="1"/>
              <w:rPr>
                <w:rFonts w:ascii="Times New Roman" w:hAnsi="Times New Roman" w:cs="Times New Roman"/>
                <w:i/>
                <w:sz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</w:rPr>
              <w:lastRenderedPageBreak/>
              <w:t>МБУК «Чернянский районный центр народного творчества и КДД»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1.4.6.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Мероприятия по созданию комфортных условий для предоставления культурных услуг населению  и развития народного творчества, дальнейшая модернизация учреждений культуры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2015 - 2020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Доля культурно-досуговых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учреждений, нуждающихся в капитальном ремонте составила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в 2018 году 8,4 % от общего числа культурно-досуговых учреждений.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pStyle w:val="ConsPlusNormal"/>
              <w:widowControl/>
              <w:ind w:left="33"/>
              <w:jc w:val="center"/>
              <w:outlineLvl w:val="1"/>
              <w:rPr>
                <w:rFonts w:ascii="Times New Roman" w:hAnsi="Times New Roman" w:cs="Times New Roman"/>
                <w:sz w:val="20"/>
              </w:rPr>
            </w:pPr>
            <w:r w:rsidRPr="00C61264">
              <w:rPr>
                <w:rFonts w:ascii="Times New Roman" w:hAnsi="Times New Roman" w:cs="Times New Roman"/>
                <w:sz w:val="20"/>
              </w:rPr>
              <w:t>Управление культуры администрации  района, администрации  сельских поселений</w:t>
            </w:r>
          </w:p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Проект 1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«Капитальный ремонт объектов культуры»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2015 -2020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Капитально отремонтирован в 2018 году ДК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.В</w:t>
            </w:r>
            <w:proofErr w:type="gram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олково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, Славянка, Орлик.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Управление культуры администрации района, ОКС администрации района, администрации сельских поселений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Проект 2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«Капитальное вложение в строительство ЦКР села Лозное»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2018-2020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Подготовлена проектно-сметная документация, необходимая для последующего проведения строительных работ  Центр культурного развития  в  селе </w:t>
            </w:r>
            <w:proofErr w:type="gram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Лозное</w:t>
            </w:r>
            <w:proofErr w:type="gramEnd"/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Управление культуры администрации района, ОКС </w:t>
            </w: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администрации района, администрации сельских поселений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1.4.7.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«Сохранение и популяризация объектов культурного наследия Чернянского района»</w:t>
            </w:r>
          </w:p>
          <w:p w:rsidR="00C61264" w:rsidRPr="00C61264" w:rsidRDefault="00C61264" w:rsidP="00C612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2015 -2020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Доля объектов культурного наследия (памятников истории и культуры) находящихся в удовлетворительном состоянии, от общего количества объектов культурного наследия, расположенных на территории Чернянского района – 83,4 % в 2018 году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культуры администрации района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Проект 1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«Увековечение памяти </w:t>
            </w:r>
            <w:proofErr w:type="gram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знаменитых</w:t>
            </w:r>
            <w:proofErr w:type="gram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земляков-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чернянцев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2018-2020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Увековечена память в установке бюстов, памятных досок знаменитых земляков в количестве 2-х человек.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Управление культуры администрации района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1.4.8.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Художественно – эстетическое образование детей. Открытие классов и филиалов детских школ искусств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Доля детей, охваченных художественно –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эстетическим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образование составила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24.1 %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культуры администрации района,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шкоды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искусств</w:t>
            </w:r>
          </w:p>
        </w:tc>
      </w:tr>
      <w:tr w:rsidR="00C61264" w:rsidRPr="00C61264" w:rsidTr="00C61264">
        <w:trPr>
          <w:trHeight w:val="39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>Второе стратегическое направление</w:t>
            </w: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– «Экономическое и </w:t>
            </w:r>
            <w:proofErr w:type="spellStart"/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инновационно</w:t>
            </w:r>
            <w:proofErr w:type="spellEnd"/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-ориентированное развитие муниципального района «Чернянский район»</w:t>
            </w:r>
          </w:p>
        </w:tc>
      </w:tr>
      <w:tr w:rsidR="00C61264" w:rsidRPr="00C61264" w:rsidTr="00C61264">
        <w:trPr>
          <w:trHeight w:val="39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2.1. Развитие промышленных производств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2.1.1.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Мероприятия по созданию новых промышленных производств, а также реконструкция, модернизация, расширение производства действующих предприятий, в том числе: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2012-2020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Экономическое управление; администрации поселений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Реконструкция и модернизация ООО «РУСАГРО-БЕЛГОРОД» филиал «Чернянский» </w:t>
            </w: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(строительство линии по извлечению сахара и бетаина из мелассы)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С 2017 года в районе реализуется проект по  строительству станции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дешугаризации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мощностью переработки 176 тыс. тонн в год, постройка отдельного цеха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хроматографической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сепарации, а также возведение новых емкостей для хранения и силоса. В ходе реализации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данного проекта планируется создание 58 высококвалифицированных высокопроизводительных рабочих мест, производство 70 тысяч тонн сахара, а также 12 тысяч тонн жидкого бетаина. </w:t>
            </w:r>
          </w:p>
          <w:p w:rsidR="00C61264" w:rsidRPr="00C61264" w:rsidRDefault="00C61264" w:rsidP="00C61264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Общий объем инвестиций по проекту  5735,8 млн. руб.</w:t>
            </w:r>
            <w:r w:rsidRPr="00C6126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  <w:p w:rsidR="00C61264" w:rsidRPr="00C61264" w:rsidRDefault="00C61264" w:rsidP="00C61264">
            <w:pP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2018 году освоено 2 261,13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ООО «РУСАГРО-</w:t>
            </w: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БЕЛГОРОД» филиал «Чернянский»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Модернизация, увеличение производительности труда н</w:t>
            </w:r>
            <w:proofErr w:type="gram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а ООО</w:t>
            </w:r>
            <w:proofErr w:type="gram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«Пищевой комбинат Чернянский»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2012-2020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ООО «Пищевой комбинат Чернянский»</w:t>
            </w:r>
          </w:p>
        </w:tc>
      </w:tr>
      <w:tr w:rsidR="00C61264" w:rsidRPr="00C61264" w:rsidTr="00C61264">
        <w:trPr>
          <w:trHeight w:val="39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2.2. Развитие сельского хозяйства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2.2.1.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Реализация на территории района программ по интенсификации и развитию растениеводства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 2018 году проведены следующие мероприятия: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сельского хозяйства и природопользования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2.2.2.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Залужение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ложбин и водотоков на пашне Чернянского района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Устранены водно-эрозионные процессы на ложбинах и водотоках пахотных земель Чернянского района на площади 40,2 га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сельского хозяйства и природопользования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2.2.3.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Организация борьбы с карантинными растениями на территории Чернянского района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Приняты фитосанитарные карантинные меры в отношении 100 % выявленных очагов карантинных объектов 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сельского хозяйства и природопользования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2.2.4.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Развитие производства, переработки и хранения зерна высокопротеиновых культур для обеспечения отрасли животноводства Чернянского района собственными кормами в количестве 190 тыс. тонн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2018-2020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Производено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зерна высокопротеиновых культур в количестве 147,7 тыс. тонн в зачетном весе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сельского хозяйства и природопользования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2.2.5.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площади орошаемых земель на прилегающих к водным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объектам землях для производства овощей и плодово-ягодной продукции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2018-2020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Увеличены площади орошаемых земель на 150 га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сельского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хозяйства и природопользования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2.2.6.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Проведение известкования кислых почв в хозяйствах всех форм собственности Чернянского района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2018-2020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Проведены известкование кислых почв на площади 2515 га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сельского хозяйства и природопользования</w:t>
            </w:r>
          </w:p>
        </w:tc>
      </w:tr>
      <w:tr w:rsidR="00C61264" w:rsidRPr="00C61264" w:rsidTr="00C61264">
        <w:trPr>
          <w:trHeight w:val="39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2.3. Развитие строительства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2.3.1.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населения комфортным и доступным жильем 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2018 году согласно намеченной долгосрочной программы «Стимулирование развития жилищного строительства на территории района введено в эксплуатацию 85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индивидуальных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жилых дома общей площадью 11510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района «Чернянский район» в лице управления строительства, транспорта, связи и ЖКХ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2.3.2.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Реализация мероприятий по обеспечению жильем молодых семей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По программе «Обеспечение жильем молодых семей и специалистов» обеспечено 5 семей на сумму 2,9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, по программе «Устойчивое развитие сельских территорий на 2014-2017 годы и на период до 2020 года» выделено 5,85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млн.руб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на 6 семей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Отдел капитального строительства администрации района, Управление строительства, транспорта, связи и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ЖКХ администрации района 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2.3.3.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Предоставление жилых помещений детям -  сиротам и детям, оставшимся без попечения родителей, и лиц из их числа по договорам найма специализированных жилых помещений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2018 году приобретены 4 квартиры (132 м2) для детей-сирот стоимостью 4648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района «Чернянский район» в лице управления строительства, транспорта, связи и ЖКХ</w:t>
            </w:r>
          </w:p>
        </w:tc>
      </w:tr>
      <w:tr w:rsidR="00C61264" w:rsidRPr="00C61264" w:rsidTr="00C61264">
        <w:trPr>
          <w:trHeight w:val="39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2.4. Развитие сферы услуг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2.4.1.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Повышение эффективности организации деятельности органов исполнительной и законодательной власти в том числе: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Разработка регламентов работы администрации района, ее структурных подразделений, администрации поселений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 w:val="restart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Все структурные подразделения администрации района осуществляют свою деятельность на основании Положений о соответствующем структурном подразделении администрации района, утвержденных решением Муниципального совета Чернянского района. Данные Положения закрепляют основные принципы работы, права, обязанности и полномочия каждого структурного подразделения администрации.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Исполнение бюджета в части финансирования расходов на </w:t>
            </w:r>
            <w:proofErr w:type="gram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материально-техническое</w:t>
            </w:r>
            <w:proofErr w:type="gram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 организационное обеспечение органов местного самоуправления осуществляется в пределах запланированных бюджетных средств (плановое обновление устаревшей техники).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Система муниципальных правовых актов района строго упорядочена, состоит из правовых актов принимаемым представительным органом района - Муниципальным советом (решения Муниципального совета, распоряжения председателя Муниципального совета) и исполнительным органом – администрацией Чернянского района (постановления, распоряжения администрации Чернянского района)</w:t>
            </w: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Муниципальный совет района; аппарат главы администрации района; администрации поселений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Техническое оснащение органов местного самоуправления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Упорядочение и расширение системы муниципальных правовых актов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2.4.2.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Реализация мероприятий по развитию судебной системы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Повышение эффективности деятельности судебных органов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Судебные органы района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2.4.3.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Укрепление кадрового потенциала муниципального управления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Проведение профессиональной подготовки кадров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 w:val="restart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Профессиональная переподготовка в 2018 г. не осуществлялась. Курсы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повышения квалификации за 2018 год прошли 32 муниципальных служащих. Средства на обучение выделяются из районного бюджета и составили 209,0 тыс. рублей.</w:t>
            </w: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Аппарат главы администрации района; администрации поселений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Проведение профессиональной переподготовки, повышения квалификации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2.4.4.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Мероприятия по снижению административных барьеров, оптимизация и повышение качества предоставления государственных и муниципальных услуг, в том числе на базе многофункциональных центров предоставления государственных и муниципальных услуг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Разработано и утверждено Положение о порядке формирования и ведения Реестра государственных и муниципальных услуг на территории Чернянского района. 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Разработан и утвержден реестр государственных и муниципальных услуг в электронном виде на территории района.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Всего 56 услуг в реестре из них 48 в электронном виде.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На базе МАУ МФЦ предоставляется 82 услуги. Из них: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32 - федеральные услуги, 34- региональные услуги, 16 – муниципальные услуги.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За  2018 год МФЦ оказало 16343 услуги.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    Наиболее востребованными услугами являются: услуги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Росреестра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, МВД, Пенсионного фонда, регистрация, подтверждение личности граждан на портале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Госуслуг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 Взаимодействие с учреждениями и организациями, участвующими в процессе оказания услуг гражданам, осуществляется на основании заключенных соглашений  уполномоченным МФЦ Белгородской области.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     Документооборот между  МФЦ и учреждениями и организациями производится в электронном и бумажном виде.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     В целях повышения качества предоставляемых услуг, регулярно проводятся семинары-совещания по обучению специалистов МФЦ.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Аппарат главы администрации района; администрации поселений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2.4.5.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Расширение непосредственного осуществления населением местного самоуправления посредством привлечения населения к активному участию в местных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референдумах, муниципальных выборах, голосованиях, сходах, собраниях (конференциях), опросах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9 сентября 2018 года население Чернянского района приняло активное участие в выборах депутатов в представительные органы местного самоуправления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2.4.6.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Развитие межмуниципального сотрудничества: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Проведена культурно-спортивная эстафета между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Чернянским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районом и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Старооскольским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городским округом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Участие в деятельности ассоциации «Совет муниципальных образований в Белгородской области»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 w:val="restart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Представители администрации района приняли участие в научно-практических конференциях, "круглых столах", заседаниях Комитетов  ассоциации «Совет муниципальных образований  Белгородской области», </w:t>
            </w:r>
            <w:proofErr w:type="gram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XI</w:t>
            </w:r>
            <w:proofErr w:type="gram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съезде и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Форумеассоциации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«Совет муниципальных образований  Белгородской области»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Стажировка в органах местного самоуправления Чернянского района других муниципальных образованиях не проводилась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Организация стажировки в органах местного самоуправления других муниципальных образований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2.5. Развитие малого и среднего предпринимательства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2.5.1.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Мероприятия по  активизации работы Совета предпринимателей при главе администрации муниципального района «Чернянский район»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На совещании с предпринимателями района было решено активизировать работу Совета, проводить заседания не реже 1 раза в квартал 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Отдел потребительского рынка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2.5.2.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Мероприятия по созданию дополнительных стимулов для малых предприятий, осуществляющих инновационную деятельность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Постоянно проводится информирование и консультирование потенциальных и действующих предпринимателей по вопросу финансовой и другой поддержки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2.5.3.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Мероприятия по созданию условий для упрощения доступа к аренде недвижимости малых предприятий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2018 году ИП (КФХ) Алейников В.Е. в аренду сроком на 5 лет представлено: нежилое здание, площадью 1441,1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оворечье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Чернянского района и земельный участок на котором расположен вышеуказанный объект недвижимости, предназначенный для сельскохозяйственного использования, общей площадью 25208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имущественных и земельных отношений; управление финансов и бюджетной политики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2.5.4.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Поддержание в актуальном состоянии информационной страницы на сайте муниципального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образования о развитии субъектов малого и среднего бизнеса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 2018 году на официальном сайте в разделе «Предпринимательство» размещены материалы о субъектах малого и среднего предпринимательства района</w:t>
            </w: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Отдел потребительского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рынка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2.5.5.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Мероприятия по созданию инфраструктуры поддержки малого и среднего бизнеса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районе действует программа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грантовой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поддержки субъектов малого предпринимательства 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2.5.7.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Проведение на территории района мероприятий, способствующих развитию субъектов малого и среднего предпринимательства (ярмарки, выставки и др.)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 2018 году в районе проведено 7 ярмарок: 1 – ярмарка цветов и 6 – сельскохозяйственных ярмарок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Отдел потребительского рынка; СМП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2.5.8.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Строительство тепличного комплекса по выращиванию цветочной, овощной и ягодной продукции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2016-2019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Отдел потребительского рынка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1 «Создание тепличного комплекса по выращиванию цветочной, овощной и ягодной продукции в п. Чернянка»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2016-2019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С 2016 года осуществляется реализация проекта «Создание тепличного комплекса по выращиванию цветочной продукции» в количестве не менее 370 тыс. штук в год и овощной и ягодной продукции в объеме не менее 20 тонн в год на территории поселка Чернянка. Общий бюджет проекта планируется</w:t>
            </w:r>
            <w:r w:rsidRPr="00C61264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208 млн. рублей. За 12 месяцев 2018 года объем инвестиций составил 6 млн. рублей.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ООО «ТК Ермак»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2.5.9.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Строительство овощехранилища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ООО Агрофирма «Горби-Инвест»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2.5.10.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Строительство предприятия по производству строительных материалов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2016-2018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С 2016 года осуществляется реализация проекта «Создание предприятия по производству строительных материалов». Общий объем проекта 11,9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. В 2018 году проект успешно завершен. Создано 40 новых рабочих мест. 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Всемирстрой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2.5.11.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фермерского хозяйства в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оворечье</w:t>
            </w:r>
            <w:proofErr w:type="spellEnd"/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Организовать на территории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Новореченского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 к 2021 году стабильно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работающее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КФХ (молочно-товарную ферму) с объемом производства 120 тонн молока в год на 20 голов дойного стада.  Проект будет реализовываться на инвестиционной площадке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оворечье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. Бюджет проекта 5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., предусматривает создание 4 рабочих мест.</w:t>
            </w:r>
            <w:r w:rsidRPr="00C6126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Физические лица – участники данных проектов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2.5.12.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фермерского хозяйства в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 Становое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На территории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Лубянского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 организовано стабильно работающее КФХ под управлением ИП ГК (Ф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)Х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Мокренко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П.В. молочно-товарная ферма с объемом производства 240 тонн молока в год на 40 голов дойного стада.  Проект реализован в рамках мероприятия «Поддержка начинающих фермеров» на инвестиционной площадке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тановое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. Бюджет проекта 1670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тыс.руб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6126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Проект завершен, создано 2 рабочих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места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12 месяцев 2018 года произведено и реализовано молока 103,8 тонн на сумму 1769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тыс.руб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2.5.13.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грибоводческого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хозяйства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с. Прилепы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2018 году на территории на территории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Прилепинского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 организовано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грибоводческое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хозяйство по выращиванию, хранению и реализации 36 тонн в год грибов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вешенка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. Проект реализован в рамках мероприятия «Я – сельский предприниматель» на инвестиционной площадке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рилепы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. Бюджет проекта 9900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 Проект завершен, создано 5 новых рабочих места.</w:t>
            </w:r>
            <w:r w:rsidRPr="00C6126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За 12 месяцев 2018 года произведено и реализовано грибов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вешенка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27,7 тонн на сумму 3745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2.5.14.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Строительство зверофермы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2017-2022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С 2017 года на территории района реализовывается проект по строительству зверофермы по выращиванию пушных зверей в общем количестве не менее 6000 голов маточного стада, строительство 7350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зверомест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(21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шед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длиной 66 метров) и строительство 10880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зверомест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шедов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двухярусными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выгулами) для выращивания молодняка, производственной мощностью не менее 30 тыс. шкурок в год.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В ходе реализации данного проекта планируется создание 30 рабочих мест. Общий объем инвестиций составил 102,6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. В 2018 году освоено 2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млн.руб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2.6. Развитие науки и инноваций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2.6.1.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Мероприятия по созданию эффективных механизмов обмена информацией с помощью государственной автоматизированной информационной системы «Управление» в районе в режиме реального времени и формирования общедоступных информационных ресурсов по различным направлениям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 w:val="restart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Государственная автоматизированная информационная система «Управление» используется сотрудниками в полной мере.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Используются базовые информационные и управленческие технологии также как и электронный документооборот, инновационная продукция не приобреталась.</w:t>
            </w: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Аппарат главы администрации района; администрации поселений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2.6.2.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Обеспечение освоения современных информационных и управленческих технологий, в том числе технологий электронного документооборота, управления знаниями, а также осуществление механизмов государственной поддержки инноваций и закупок инновационной продукции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Третье стратегическое направление</w:t>
            </w: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– «Повышение качества условий жизнедеятельности населения»</w:t>
            </w:r>
          </w:p>
        </w:tc>
      </w:tr>
      <w:tr w:rsidR="00C61264" w:rsidRPr="00C61264" w:rsidTr="00C61264">
        <w:trPr>
          <w:trHeight w:val="39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3.1. Качество жилищных условий, комплексное благоустройство населенных пунктов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3.1.1.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Реализация мероприятий целевой программы «Модернизация котельных Чернянского района на 2011-2013 годы и на период до 2020 года»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 2018 году проведена реконструкция 1,2 км тепловых сетей, произведена замена 11 котлов на 8 котельных, установлены домашние станции на 5 сетевых насосах.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строительства, транспорта, связи и ЖКХ; МУП «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Теплоком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3.1.2.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Модернизация объектов водопроводно-канализационного комплекса области для улучшения обеспечения населения качественной питьевой водой и организации водоотведения в рамках ежегодных муниципальных мероприятий по реформированию жилищно-коммунального хозяйства в том числе: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1.Участие в реализации долгосрочной целевой программы «Обеспечение населения чистой питьевой водой» в том числе: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Управление капитального строительства, транспорта, связи и ЖКХ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- строительство сетей водоснабжения Кочегуренского сельского поселения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 2018 году завершена реконструкция сетей водоснабжения в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Кочегуренском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сельском поселении. Освоено 24,5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млн</w:t>
            </w:r>
            <w:proofErr w:type="gram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строительство сетей водоснабжения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Русскохаланского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 2018 году завершена реконструкция сетей водоснабжения в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Русскохаланском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сельском поселении. Освоено 24,5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млн</w:t>
            </w:r>
            <w:proofErr w:type="gram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2.Реализация областной долгосрочной целевой программы «Реконструкция (модернизация) </w:t>
            </w: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систем водоотведения в населенных пунктах области в 2016-2020 годах»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3.Строительство станции обезжелезивания воды </w:t>
            </w:r>
            <w:proofErr w:type="gram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в</w:t>
            </w:r>
            <w:proofErr w:type="gram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с.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Ездочное</w:t>
            </w:r>
            <w:proofErr w:type="spellEnd"/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4.Строительство станции обезжелезивания воды в п. Чернянка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5. Применение апробированных систем водоотведения, в том числе: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2016-2018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строительство локальных очистных сооружений для многоквартирного дома по ул. Центральная 31 с. Русская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Халань</w:t>
            </w:r>
            <w:proofErr w:type="spellEnd"/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2016-2018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Запланировано строительство локальные очистные сооружения в 2019 году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- строительство локальных очистных сооружений для многоквартирного дома по ул. Дворянская, 6 с. Орлик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2016-2018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Проведено строительство локальные очистные сооружения в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с</w:t>
            </w:r>
            <w:proofErr w:type="gram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.О</w:t>
            </w:r>
            <w:proofErr w:type="gram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рлик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 2018 году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строительство локальных очистных сооружений для многоквартирных домов по ул. </w:t>
            </w:r>
            <w:proofErr w:type="gram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Центральная</w:t>
            </w:r>
            <w:proofErr w:type="gram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, 1, 2 и 5а с.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Ездочное</w:t>
            </w:r>
            <w:proofErr w:type="spellEnd"/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2016-2018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Выполнен монтаж  локальные очистные сооружения в 2018 году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реконструкция напорных и самотечных коллекторов и КНС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Чернянской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средней школы №1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Планируется в 2020 году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- реконструкция напорных и самотечных коллекторов и КНС РТП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Планируется в 2020 году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- реконструкция напорных и самотечных коллекторов и КНС по улице Щорса п. Чернянка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2016-2020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Планируется в 2020 году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3.2. Экология и рациональное природопользование</w:t>
            </w:r>
          </w:p>
        </w:tc>
      </w:tr>
      <w:tr w:rsidR="00C61264" w:rsidRPr="00C61264" w:rsidTr="00C61264">
        <w:trPr>
          <w:trHeight w:val="1659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3.2.1.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Мероприятие по созданию условий для массового отдыха жителей района и организация обустройства мест массового отдыха населения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Выполнена проектно-сметная документация по благоустройству общественной территории «Набережная реки Оскол в районе подвесного моста»</w:t>
            </w: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капитального строительства, транспорта, связи и ЖКХ; </w:t>
            </w:r>
          </w:p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поселения «Поселок Чернянка»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Проект 1. Создание «парка здоровья» по улице Железнодорожная п. Чернянка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2017-2018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Создан «Парк здоровья» по 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ул</w:t>
            </w:r>
            <w:proofErr w:type="gram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.Ж</w:t>
            </w:r>
            <w:proofErr w:type="gram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елезнодорожная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 Чернянка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3.2.2.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Организация сбора и вывоза бытовых отходов и мусора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С 01.01.2019 года на территории Чернянского района заработала новая схема обращения с ТКО. В сельских населенных пунктах осуществляется контейнерный сбор ТКО, в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ернянка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в МКД-контейнерный, в частном секторе-индивидуальный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мешковой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 Заработал пункт приема вторичного сырья по ул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.Э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нтузиастов,6. Начата работа по организации раздельного сбора ТКО.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МУП «Благоустройство и озеленение»</w:t>
            </w:r>
          </w:p>
        </w:tc>
      </w:tr>
      <w:tr w:rsidR="00C61264" w:rsidRPr="00C61264" w:rsidTr="00C61264">
        <w:trPr>
          <w:trHeight w:val="39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3.3. Укрепление правопорядка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3.3.1.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Реализация Комплексных мер профилактики немедицинского потребления наркотических средств, психотропных веществ и их аналогов, противодействия их незаконному обороту в Чернянском районе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Проводились рейдовые </w:t>
            </w:r>
            <w:proofErr w:type="gramStart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мероприятия</w:t>
            </w:r>
            <w:proofErr w:type="gramEnd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направленные на профилактику не медицинского потребления наркотических средств. Проведение межведомственных комиссий с участием ОМВД России по Чернянскому району, а также представителей структурных подразделений в </w:t>
            </w:r>
            <w:proofErr w:type="spellStart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</w:t>
            </w:r>
            <w:proofErr w:type="gramStart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.ч</w:t>
            </w:r>
            <w:proofErr w:type="spellEnd"/>
            <w:proofErr w:type="gramEnd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ОГБУЗ </w:t>
            </w:r>
            <w:proofErr w:type="spellStart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Чернянская</w:t>
            </w:r>
            <w:proofErr w:type="spellEnd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ЦРБ.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Проводилось анонимное тестирование (анкетирование обучающихся в образовательных организациях</w:t>
            </w:r>
            <w:proofErr w:type="gramEnd"/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Отдел безопасности района, администрации городского и сельских поселений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3.3.2.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Профилактика правонарушений, борьба с преступностью, обеспечения безопасности дорожного движения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2018 году проверено 696 км автодорог в населенных пунктах 424 км. В органы исполнительной власти направлены 18 представлений, привлечено 3 должностных лица. Выдано 5 предписаний об устранении недостатков. Проведены мероприятия в части профилактики «Такси» решились вопросы безопасности дорожного движения и перевозки граждан в </w:t>
            </w:r>
            <w:proofErr w:type="spellStart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т.ч</w:t>
            </w:r>
            <w:proofErr w:type="spellEnd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детей. Прошел комплекс мероприятий «Юный велосипедист», разъяснены правила по пешеходным переходам. По профилактике борьбы с преступностью еженедельно проводился анализ лиц освободившихся из мест лишения свободы. Осуществляется мониторинг их трудоустройства, анализируются отчисления  в пенсионный фонд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3.3.3.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Реализация мероприятий концепции безопасности населения Чернянского района, снижение рисков от чрезвычайных ситуаций природного техногенного характера и террористических проявлений в том числе: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Профилактика преступлений и правонарушений против личности и безнадзорности, правонарушений среди несовершеннолетних, обеспечение безопасности граждан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В 2018 году отделом совместно с субъектами системы профилактики были проведены такие межведомственные профилактические операции как «Каникулы», «Подросток», «Досуг», проведено 24 заседания территориальной </w:t>
            </w:r>
            <w:proofErr w:type="spellStart"/>
            <w:r w:rsidRPr="00C6126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КДНиЗП</w:t>
            </w:r>
            <w:proofErr w:type="spellEnd"/>
            <w:r w:rsidRPr="00C6126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Были организованы и проведены профилактические мероприятия в детских оздоровительных лагерях, лагерях труда и отдыха района по вопросам профилактики алкоголизма, наркомании, </w:t>
            </w:r>
            <w:proofErr w:type="spellStart"/>
            <w:r w:rsidRPr="00C6126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табакокурения</w:t>
            </w:r>
            <w:proofErr w:type="spellEnd"/>
            <w:r w:rsidRPr="00C6126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, суицидальных и иных опасных действий в молодежной среде, формирования здорового образа жизни.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Так же, в течение года проводились</w:t>
            </w: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рейдовые мероприятия по проверке общественных мест, мест проведения досуга молодежи и подростков, мест сбора подростковых групп негативной направленности, развлекательных заведений, реализующих алкогольную продукцию, пиво и напитки, изготавливаемые на его основе (кафе, бары, ночные клубы, рестораны и др.)</w:t>
            </w:r>
            <w:r w:rsidRPr="00C6126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3.3.4.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Улучшение условий и охраны труда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C61264" w:rsidRPr="00C61264" w:rsidRDefault="00C61264" w:rsidP="00C61264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1264">
              <w:rPr>
                <w:rFonts w:ascii="Times New Roman" w:hAnsi="Times New Roman"/>
                <w:sz w:val="20"/>
                <w:szCs w:val="20"/>
              </w:rPr>
              <w:t>В рамках работы по улучшению условий и охраны труда в организациях района было организовано и проведено 3 совещания по вопросам улучшения условий и охраны труда и 2 семинара с участием представителей ОАУ «Центр охраны труда Белгородской области» и  областной организации профсоюзов.</w:t>
            </w:r>
          </w:p>
          <w:p w:rsidR="00C61264" w:rsidRPr="00C61264" w:rsidRDefault="00C61264" w:rsidP="00C61264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1264">
              <w:rPr>
                <w:rFonts w:ascii="Times New Roman" w:hAnsi="Times New Roman"/>
                <w:sz w:val="20"/>
                <w:szCs w:val="20"/>
              </w:rPr>
              <w:t>С целью информирования населения о состоянии условий и охраны труда на предприятиях и в организациях в 2018 году на сайте администрации района были размещены 4 статьи по охране труда, 2 статьи опубликованы в районной газете «</w:t>
            </w:r>
            <w:proofErr w:type="spellStart"/>
            <w:r w:rsidRPr="00C61264">
              <w:rPr>
                <w:rFonts w:ascii="Times New Roman" w:hAnsi="Times New Roman"/>
                <w:sz w:val="20"/>
                <w:szCs w:val="20"/>
              </w:rPr>
              <w:t>Приосколье</w:t>
            </w:r>
            <w:proofErr w:type="spellEnd"/>
            <w:r w:rsidRPr="00C61264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C61264" w:rsidRPr="00C61264" w:rsidRDefault="00C61264" w:rsidP="00C61264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1264">
              <w:rPr>
                <w:rFonts w:ascii="Times New Roman" w:hAnsi="Times New Roman"/>
                <w:sz w:val="20"/>
                <w:szCs w:val="20"/>
              </w:rPr>
              <w:t>Отделом по труду организован сбор и анализ информации о состоянии условий и охраны труда на предприятиях и в организациях района, причин производственного травматизма в целях разработки мероприятий по профилактике  мер по снижению производственного травматизма. Вопрос о состоянии условий и охраны труда, производственного травматизма рассматривается на заседаниях районного координационного Совета по охране труда ежеквартально. В 2018 году проведено 4 заседания координационного Совета.</w:t>
            </w:r>
          </w:p>
          <w:p w:rsidR="00C61264" w:rsidRPr="00C61264" w:rsidRDefault="00C61264" w:rsidP="00C61264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1264">
              <w:rPr>
                <w:rFonts w:ascii="Times New Roman" w:hAnsi="Times New Roman"/>
                <w:sz w:val="20"/>
                <w:szCs w:val="20"/>
              </w:rPr>
              <w:t>В 2018 году отделом по труду было организовано и проведено обучение  руководителей и специалистов предприятий, организаций и учреждений района, индивидуальных предпринимателей. Всего обучено  90 человек.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2018 году активизирована работа по проведению СОУТ,  в том числе в организациях малого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бизнеса. Проведена информационная работа, распространено более 200 листовок о необходимости проведения СОУТ и об административной ответственности за ее отсутствие. В текущем году специальная оценка условий охраны труда проведена на 813 рабочих местах.</w:t>
            </w: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Отдел по труду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Повышение уровня знаний по охране труда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C61264" w:rsidRPr="00C61264" w:rsidRDefault="00C61264" w:rsidP="00C61264">
            <w:pPr>
              <w:pStyle w:val="af1"/>
              <w:jc w:val="both"/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</w:pPr>
            <w:r w:rsidRPr="00C61264">
              <w:rPr>
                <w:rFonts w:ascii="Times New Roman" w:hAnsi="Times New Roman"/>
                <w:sz w:val="20"/>
                <w:szCs w:val="20"/>
              </w:rPr>
              <w:t xml:space="preserve">В структуре профилактических мероприятий, направленных на предупреждение производственного травматизма, важнейшим является организация </w:t>
            </w:r>
            <w:proofErr w:type="gramStart"/>
            <w:r w:rsidRPr="00C61264">
              <w:rPr>
                <w:rFonts w:ascii="Times New Roman" w:hAnsi="Times New Roman"/>
                <w:sz w:val="20"/>
                <w:szCs w:val="20"/>
              </w:rPr>
              <w:t>обучения по охране</w:t>
            </w:r>
            <w:proofErr w:type="gramEnd"/>
            <w:r w:rsidRPr="00C61264">
              <w:rPr>
                <w:rFonts w:ascii="Times New Roman" w:hAnsi="Times New Roman"/>
                <w:sz w:val="20"/>
                <w:szCs w:val="20"/>
              </w:rPr>
              <w:t xml:space="preserve"> труда всех участников производственного процесса: работников, специалистов и руководителей организаций. В отделе по труду администрации района создан банк данных прохождения </w:t>
            </w:r>
            <w:proofErr w:type="gramStart"/>
            <w:r w:rsidRPr="00C61264">
              <w:rPr>
                <w:rFonts w:ascii="Times New Roman" w:hAnsi="Times New Roman"/>
                <w:sz w:val="20"/>
                <w:szCs w:val="20"/>
              </w:rPr>
              <w:t>обучения по охране</w:t>
            </w:r>
            <w:proofErr w:type="gramEnd"/>
            <w:r w:rsidRPr="00C61264">
              <w:rPr>
                <w:rFonts w:ascii="Times New Roman" w:hAnsi="Times New Roman"/>
                <w:sz w:val="20"/>
                <w:szCs w:val="20"/>
              </w:rPr>
              <w:t xml:space="preserve"> труда руководителей и специалистов организаций всех форм собственности, в соответствие  с которым в районе обучены все руководители крупных и средних предприятий и учреждений района с периодичностью один раз в 3 года</w:t>
            </w:r>
            <w:r w:rsidRPr="00C61264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Отдел по труду администрации района совместно с ОАУ «Центр охраны труда Белгородской области» дважды в год организует проведение обучения по охране труда  и проверки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знаний требований охраны труда руководителей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и специалистов предприятий и организаций района, индивидуальных предпринимателей.  В  2018 году  было организовано и проведено  обучение 90 человек, в том числе руководителей и специалистов структурных подразделений администрации района – 3, руководителей и специалистов бюджетных учреждений – 22, руководителей и специалистов организаций производственной сферы    - 49, индивидуальных предпринимателей - 16.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3.3.5.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Защита прав потребителей в Чернянском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районев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том числе: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Отдел потребительского рынка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Мероприятия по совершенствованию и укреплению системы защиты прав потребителей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В 2018 году проведены две акции: с 15 марта по 1 апреля – «Потребительский Всеобуч» и с 1 по 20 ноября – мероприятия, приуроченные к Всемирному Дню качества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Мониторинг безопасности и качества товаров (работ, услуг) на потребительском рынке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Постоянно проводится мониторинг торговых предприятий района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Организация и развитие единой информационно-просветительской системы по защите прав потребителей, правовому обучению и пропаганде знаний в сфере потребительского образования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Информационные материалы по потребительской тематике постоянно размещаются в районной газете «</w:t>
            </w:r>
            <w:proofErr w:type="spellStart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Приосколье</w:t>
            </w:r>
            <w:proofErr w:type="spellEnd"/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» и на официальном сайте администрации района в разделе «Защита прав потребителей»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3.4. Развитие гражданского общества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3.4.1.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направленных на повышение социальной ответственности бизнеса: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 w:val="restart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На территории Чернянского района создано 28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некоммерческих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организации. НКО осуществляют свою деятельность для достижения социальных</w:t>
            </w:r>
            <w:r w:rsidRPr="00C612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благотворительных, культурных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, образовательных, научных и управленческих целей, в целях охраны здоровья граждан, развития физической культуры и спорта, удовлетворения духовных и иных нематериальных потребностей граждан, защиты прав, законных интересов граждан и организаций, а также в иных целях, направленных на достижение общественных благ.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Формы некоммерческих организаций действующих на территории Чернянского района:</w:t>
            </w:r>
          </w:p>
          <w:p w:rsidR="00C61264" w:rsidRPr="00C61264" w:rsidRDefault="00C61264" w:rsidP="00C61264">
            <w:pPr>
              <w:pStyle w:val="a5"/>
              <w:jc w:val="both"/>
              <w:rPr>
                <w:sz w:val="20"/>
                <w:szCs w:val="20"/>
              </w:rPr>
            </w:pPr>
            <w:r w:rsidRPr="00C61264">
              <w:rPr>
                <w:sz w:val="20"/>
                <w:szCs w:val="20"/>
              </w:rPr>
              <w:t>1) общественные организации (объединения) 13 шт.;</w:t>
            </w:r>
          </w:p>
          <w:p w:rsidR="00C61264" w:rsidRPr="00C61264" w:rsidRDefault="00C61264" w:rsidP="00C61264">
            <w:pPr>
              <w:pStyle w:val="a5"/>
              <w:jc w:val="both"/>
              <w:rPr>
                <w:sz w:val="20"/>
                <w:szCs w:val="20"/>
              </w:rPr>
            </w:pPr>
            <w:r w:rsidRPr="00C61264">
              <w:rPr>
                <w:sz w:val="20"/>
                <w:szCs w:val="20"/>
              </w:rPr>
              <w:t>2) религиозные организации (объединения) 11 шт.;</w:t>
            </w:r>
          </w:p>
          <w:p w:rsidR="00C61264" w:rsidRPr="00C61264" w:rsidRDefault="00C61264" w:rsidP="00C61264">
            <w:pPr>
              <w:pStyle w:val="a5"/>
              <w:jc w:val="both"/>
              <w:rPr>
                <w:sz w:val="20"/>
                <w:szCs w:val="20"/>
              </w:rPr>
            </w:pPr>
            <w:r w:rsidRPr="00C61264">
              <w:rPr>
                <w:sz w:val="20"/>
                <w:szCs w:val="20"/>
              </w:rPr>
              <w:t>3) автономные некоммерческие организации 1 шт.;</w:t>
            </w:r>
          </w:p>
          <w:p w:rsidR="00C61264" w:rsidRPr="00C61264" w:rsidRDefault="00C61264" w:rsidP="00C61264">
            <w:pPr>
              <w:pStyle w:val="a5"/>
              <w:jc w:val="both"/>
              <w:rPr>
                <w:sz w:val="20"/>
                <w:szCs w:val="20"/>
              </w:rPr>
            </w:pPr>
            <w:r w:rsidRPr="00C61264">
              <w:rPr>
                <w:sz w:val="20"/>
                <w:szCs w:val="20"/>
              </w:rPr>
              <w:t>4) социальные фонды 2 шт.;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5) территориальное общественное самоуправление 1 шт.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целях повышения уровня гражданской активности населения в решении местных проблем в рамках реализации социальных проектов руководители НКО и ТОС принимают активное участие в областных и всероссийских конкурсах. В 2018 году приняли участие в конкурсе Фонда президентских грантов.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По итогам заявочной компании победителем конкурса стала местная общественная организация ТОС «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Новомасловская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слобода» с проектом «Возрождение и благоустройство родника в с. Новая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Масловка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»  на денежную сумму 490 710 руб.</w:t>
            </w:r>
            <w:proofErr w:type="gramEnd"/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Муниципальный совет района; аппарат главы администрации района; администрации поселений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Мероприятия по созданию зон социальной ответственности бизнеса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3.4.2.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Поддержка создания и развития общественных организаций и объединений, оказывающих помощь гражданам в реализации и защите их законных прав и интересов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3.4.3.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активизации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деятельности профессиональных союзов работников различных секторов экономики муниципального образования</w:t>
            </w:r>
            <w:proofErr w:type="gramEnd"/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3.4.4.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Повышение качества работы местных средств массовой информации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Было произведено материалов для СМИ (подготовка 30 пресс-релизов на областные телекомпании);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Налаживание и поддержание контактов с главными редакторами СМИ (были опубликованы статьи «Итоги 2018 года в Чернянском районе» в печатных изданиях: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«Белгородские известия», «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Комсомольская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правда»)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Передача более 45 срочных информационных сообщений на сайты Правительства Белгородской области, Совет муниципальных образований белгородской области.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Работа с веб-сайтом администрации района (было выставлено более 150 статей о мероприятиях, прошедших в районе за 2018 год).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3.4.5.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C61264">
              <w:rPr>
                <w:rFonts w:ascii="Times New Roman" w:hAnsi="Times New Roman" w:cs="Times New Roman"/>
                <w:sz w:val="20"/>
              </w:rPr>
              <w:t>Реализация мероприятий подпрограммы «</w:t>
            </w:r>
            <w:r w:rsidRPr="00C6126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Молодость </w:t>
            </w:r>
            <w:proofErr w:type="spellStart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</w:rPr>
              <w:t>Белгородчины</w:t>
            </w:r>
            <w:proofErr w:type="spellEnd"/>
            <w:r w:rsidRPr="00C6126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 Чернянском районе»</w:t>
            </w:r>
            <w:r w:rsidRPr="00C61264">
              <w:rPr>
                <w:rFonts w:ascii="Times New Roman" w:hAnsi="Times New Roman" w:cs="Times New Roman"/>
                <w:sz w:val="20"/>
              </w:rPr>
              <w:t xml:space="preserve"> муниципальной программы «Развитие физической культуры и спорта в Чернянском районе Белгородской области на 2015-2020 годы»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2015-2020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 рамках подпрограммы были реализованы следующие крупные мероприятия молодежной политики района: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районный конкурс патриотической песни «Сыны России», слет активистов Российского союза молодежи, конкурс чтецов «Цена Победы», открытие Года добровольцев, торжественное вручение паспортов юным гражданам района, , </w:t>
            </w:r>
            <w:r w:rsidRPr="00C612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районный Фестиваль – форум работающей молодежи «Творческий цех»,  Ежегодное обновление Молодежной доски почета, </w:t>
            </w:r>
            <w:r w:rsidRPr="00C612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126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День призывника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, День молодежи, Шествие-акция «Бессмертный полк», автопробег по местам боевой славы района,  праздничный концерт «Победа остается молодой», межрайонный конкурс «Воспитанные в РСМ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» и многое другое. </w:t>
            </w:r>
          </w:p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образования; управление социальной защиты населения; отдел по делам молодежи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3.4.6.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Реализация мероприятий подпрограммы «Молодое поколение Чернянского района» муниципальной программы «Развитие физической культуры и спорта в Чернянском районе Белгородской области на 2015-2020 годы»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рамках подпрограммы Центром молодежных инициатив п. Чернянка проводились следующие мероприятии: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Квест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-игра «Космическое путешествие», мозговой штурм с  активистами РСМ, акция «Ветеран живет рядом», проведение Дня тренингов, караоке на открытой площадке «Мелодии Победы», школа добровольцев, День памяти и скорби – «Свеча памяти» и многое другое.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Также организованы ежедневные кинопросмотры в кинозале ЦМИ и на летних киноплощадках поселка. 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3.4.7.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Реализация мероприятий областной программы «Патриотическое воспитание граждан Белгородской области»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Ведется работа по формированию активной гражданской и патриотической позиции граждан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3.4.8.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Реализация в рамках программы районного проекта «Патриотическое воспитание обучающихся 6-К класса МОУ СОШ №3 Чернянского района как средство повышения их уровня воспитания»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100% включение учащихся классного коллектива 6-к класса МБОУ СОШ №3 Чернянского района в мероприятия патриотической направленности</w:t>
            </w: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3.4.9.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доходной части бюджета за счет повышения эффективности работы предприятий, малого бизнеса и малых форм хозяйствования на селе и сокращение доли безвозмездных и безвозвратных перечислений из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консолидированного бюджета в общих доходах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2017-2020</w:t>
            </w:r>
          </w:p>
        </w:tc>
        <w:tc>
          <w:tcPr>
            <w:tcW w:w="8364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2018 году в местный бюджет района поступило 464,2 </w:t>
            </w:r>
            <w:proofErr w:type="spell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. налоговых и неналоговых доходов, что составляет 32,9% в общем объеме собственных доходов бюджета.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финансов и бюджетной политики; управление имущественных и </w:t>
            </w:r>
            <w:r w:rsidRPr="00C612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земельных отношений</w:t>
            </w:r>
          </w:p>
        </w:tc>
      </w:tr>
      <w:tr w:rsidR="00C61264" w:rsidRPr="00C61264" w:rsidTr="00C61264">
        <w:trPr>
          <w:trHeight w:val="397"/>
        </w:trPr>
        <w:tc>
          <w:tcPr>
            <w:tcW w:w="15417" w:type="dxa"/>
            <w:gridSpan w:val="5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3.5. Пространственное развитие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3.5.1.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Разработка Стратегии социально-экономического развития муниципального района и её реализация с участием местного сообщества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 w:val="restart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Бизнес-сообщество района в рамках благотворительной помощи приняли участие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финансировании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праздничного салюта к 9 мая и Дню поселка;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- акции "Вместе в школу детей соберем";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приобретении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сладких подарков к Новогодним праздникам для детей-инвалидов, детей-сирот и детей из числа многодетных семей;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приобретении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одежды и обуви, оформлении подписки на детские журналы для МБУ "Центр социальной помощи семье и детям "Семья";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-торговле на сельскохозяйственных ярмарках и других праздничных массовых мероприятиях.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Создание и функционирование Совета общественности при главе администрации района запланировано в 2019 году в рамках реализации муниципальной Программы «Развитие общественного самоуправления на территории муниципального района «Чернянский район» Белгородской области на 2019-2021 годы.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В течение 2018 года организовано и проведено 43 выездные встречи главы администрации района с населением, представителями общественности, трудовыми коллективами предприятий и организаций, молодежью, 37личных приемов граждан главой администрации района, 16 из которых – личные выездные приемы. 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В течение апреля 2019 года главы поселений администраций Чернянского района  (16) отчитались перед населением о проделанной работе в 2018 году о социально-экономическом развитии поселений, о решении вопросов местного значения.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На отчетах глав сельских и городских поселений присутствовала глава администрации района, которая проинформировала население об общей ситуации дел в районе и перспективах его развития, ответила на интересующие вопросы.</w:t>
            </w:r>
          </w:p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Муниципальный совет района; аппарат главы администрации района; администрации поселений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3.5.2.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участия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бизнес-сообщества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, общественных организаций и объединений в решении вопросов местного значения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Аппарат главы администрации района; администрации поселений</w:t>
            </w: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Мероприятия по созданию и функционированию общественного совета при главе администрации района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3.5.3.</w:t>
            </w: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обеспечению эффективной обратной связи жителей и </w:t>
            </w:r>
            <w:proofErr w:type="gramStart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бизнес-сообщества</w:t>
            </w:r>
            <w:proofErr w:type="gramEnd"/>
            <w:r w:rsidRPr="00C61264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образования с органами местного самоуправления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264" w:rsidRPr="00C61264" w:rsidTr="00C61264">
        <w:trPr>
          <w:trHeight w:val="397"/>
        </w:trPr>
        <w:tc>
          <w:tcPr>
            <w:tcW w:w="1136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C61264" w:rsidRPr="00C61264" w:rsidRDefault="00C61264" w:rsidP="00C6126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Мероприятия по организации «прямых линий связи», встреч, ежегодных отчетов администрации района и поселений перед населением</w:t>
            </w:r>
          </w:p>
        </w:tc>
        <w:tc>
          <w:tcPr>
            <w:tcW w:w="1275" w:type="dxa"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1264">
              <w:rPr>
                <w:rFonts w:ascii="Times New Roman" w:hAnsi="Times New Roman" w:cs="Times New Roman"/>
                <w:i/>
                <w:sz w:val="20"/>
                <w:szCs w:val="20"/>
              </w:rPr>
              <w:t>2017-2020</w:t>
            </w:r>
          </w:p>
        </w:tc>
        <w:tc>
          <w:tcPr>
            <w:tcW w:w="8364" w:type="dxa"/>
            <w:vMerge/>
          </w:tcPr>
          <w:p w:rsidR="00C61264" w:rsidRPr="00C61264" w:rsidRDefault="00C61264" w:rsidP="00C612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61264" w:rsidRPr="00C61264" w:rsidRDefault="00C61264" w:rsidP="00C61264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2153" w:rsidRDefault="00112153" w:rsidP="00C61264">
      <w:pPr>
        <w:sectPr w:rsidR="00112153" w:rsidSect="00C6126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12153" w:rsidRPr="00112153" w:rsidRDefault="00112153" w:rsidP="001121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153">
        <w:rPr>
          <w:rFonts w:ascii="Times New Roman" w:hAnsi="Times New Roman" w:cs="Times New Roman"/>
          <w:b/>
          <w:sz w:val="24"/>
          <w:szCs w:val="24"/>
        </w:rPr>
        <w:lastRenderedPageBreak/>
        <w:t>Целевые показатели Плана мероприятий по реализации Стратегии социально-экономического развития муниципального района «Чернянский район»</w:t>
      </w:r>
    </w:p>
    <w:p w:rsidR="00112153" w:rsidRPr="00112153" w:rsidRDefault="00112153" w:rsidP="001121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153">
        <w:rPr>
          <w:rFonts w:ascii="Times New Roman" w:hAnsi="Times New Roman" w:cs="Times New Roman"/>
          <w:b/>
          <w:sz w:val="24"/>
          <w:szCs w:val="24"/>
        </w:rPr>
        <w:t>в 2018 году</w:t>
      </w:r>
    </w:p>
    <w:p w:rsidR="00112153" w:rsidRPr="00112153" w:rsidRDefault="00112153" w:rsidP="001121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153" w:rsidRPr="00112153" w:rsidRDefault="00112153" w:rsidP="0011215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0"/>
          <w:szCs w:val="10"/>
        </w:rPr>
      </w:pPr>
    </w:p>
    <w:tbl>
      <w:tblPr>
        <w:tblW w:w="94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7"/>
        <w:gridCol w:w="3450"/>
        <w:gridCol w:w="1109"/>
        <w:gridCol w:w="1109"/>
        <w:gridCol w:w="1109"/>
        <w:gridCol w:w="986"/>
        <w:gridCol w:w="1108"/>
      </w:tblGrid>
      <w:tr w:rsidR="00112153" w:rsidRPr="00112153" w:rsidTr="00112153">
        <w:trPr>
          <w:trHeight w:val="738"/>
          <w:tblHeader/>
        </w:trPr>
        <w:tc>
          <w:tcPr>
            <w:tcW w:w="587" w:type="dxa"/>
          </w:tcPr>
          <w:p w:rsidR="00112153" w:rsidRPr="00112153" w:rsidRDefault="00112153" w:rsidP="00112153">
            <w:pPr>
              <w:spacing w:after="0" w:line="240" w:lineRule="auto"/>
              <w:ind w:left="-392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112153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112153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3450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эффективности Плана реализации Стратегии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/>
                <w:sz w:val="20"/>
                <w:szCs w:val="20"/>
              </w:rPr>
              <w:t>2017 год отчет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год </w:t>
            </w:r>
          </w:p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план 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/>
                <w:sz w:val="20"/>
                <w:szCs w:val="20"/>
              </w:rPr>
              <w:t>2018 год отчет</w:t>
            </w:r>
          </w:p>
        </w:tc>
        <w:tc>
          <w:tcPr>
            <w:tcW w:w="986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2018 год </w:t>
            </w:r>
            <w:proofErr w:type="gramStart"/>
            <w:r w:rsidRPr="00112153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proofErr w:type="gramEnd"/>
            <w:r w:rsidRPr="001121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/>
                <w:sz w:val="20"/>
                <w:szCs w:val="20"/>
              </w:rPr>
              <w:t>2017 году, %</w:t>
            </w:r>
          </w:p>
        </w:tc>
        <w:tc>
          <w:tcPr>
            <w:tcW w:w="1108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/>
                <w:sz w:val="20"/>
                <w:szCs w:val="20"/>
              </w:rPr>
              <w:t>2018 год отчет к 2018 году по стратегии, %</w:t>
            </w:r>
          </w:p>
        </w:tc>
      </w:tr>
      <w:tr w:rsidR="00112153" w:rsidRPr="00112153" w:rsidTr="00112153">
        <w:trPr>
          <w:trHeight w:val="738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left="663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0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экономические показатели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Индекс промышленного производства, 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% 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предыдущему году (в сопоставимых ценах)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126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02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92,9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73,2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90,4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Объем отгруженных товаров собственного производства, выполненных работ и услуг собственными силами, по промышленным видам деятельности, млн. рублей - всего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6884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7886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6332,3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91,9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80,3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% 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предыдущему году  (в действующих ценах)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99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103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91,9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добыча полезных ископаемых, </w:t>
            </w:r>
            <w:proofErr w:type="spell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% 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предыдущему году  (в действующих ценах)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обрабатывающие производства, </w:t>
            </w:r>
            <w:proofErr w:type="spell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6739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7751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6164,3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91,5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79,5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% 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предыдущему году  (в действующих ценах)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97,4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103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91,5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электрической энергией, газом и паром; кондиционирование воздуха, </w:t>
            </w:r>
            <w:proofErr w:type="spell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84,9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87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104,0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122,5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118,7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% 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предыдущему году  (в действующих ценах)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101,1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103,2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122,5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водоснабжение; водоотведение, организация сбора и утилизации отходов, деятельность по ликвидации загрязнений, </w:t>
            </w:r>
            <w:proofErr w:type="spell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60,9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39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64,0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105,1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162,0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% 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предыдущему году  (в действующих ценах)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181,8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101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105,1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Выпуск продукции сельского хозяйства (в хозяйствах всех категорий), млн. рублей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5544,9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5853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5964,4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107,6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101,9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% 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предыдущему году (в сопоставимых ценах)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115,5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104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108,8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Объем инвестиций в основной капитал (за счет всех  источников финансирования), млн. рублей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1598,1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1454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2928,9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183,3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201,3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% 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предыдущему году (в сопоставимых ценах)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95,7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85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175,2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Объем выполненных работ по виду деятельности «Строительство», млн. рублей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1250,0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571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1248,5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99,9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218,7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 % к предыдущему год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у(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 сопоставимых ценах)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80,7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95,5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жилых домов, </w:t>
            </w:r>
            <w:proofErr w:type="spell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12435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12990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11510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92,6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88,6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% 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предыдущему году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70,2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104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92,6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населением за счет собственных и заемных средств, </w:t>
            </w:r>
            <w:proofErr w:type="spell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12435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12990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11510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92,6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88,6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Оборот розничной торговли, млн. рублей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2661,2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2810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2810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105,6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% 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предыдущему году (в сопоставимых ценах)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102,8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102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101,3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Оборот общественного питания, млн. рублей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31,5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95,2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% 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предыдущему году (в сопоставимых ценах)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105,1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99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91,4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малых и средних предприятий (включая </w:t>
            </w:r>
            <w:proofErr w:type="spell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микропредприятия</w:t>
            </w:r>
            <w:proofErr w:type="spell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), единиц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94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93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94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101,1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Среднесписочная численность работников малых и средних предприятий, человек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1265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1352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1281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101,3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94,7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Оборот малых и средних предприятий, </w:t>
            </w:r>
            <w:proofErr w:type="spell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5104,9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4700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4861,2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95,2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103,4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% 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предыдущему году  (в действующих ценах)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102,1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102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95,2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Численность индивидуальных предпринимателей на конец периода, человек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1004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790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1031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102,7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130,5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работающих у индивидуальных  предпринимателей по найму на конец периода, человек 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1225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970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1278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104,3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131,8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Среднегодовая численность населения, </w:t>
            </w:r>
            <w:proofErr w:type="spell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еловек</w:t>
            </w:r>
            <w:proofErr w:type="spellEnd"/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31,35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31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31,21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99,6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100,2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Коэффициент рождаемости, человек на 1 тыс. населения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10,5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9,7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92,4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90,7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Коэффициент смертности, человек на 1 тыс. населения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15,1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16,8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111,3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103,7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Коэффициент естественного прироста, убыли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(-), 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населения на 1 тыс. населения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-6,0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-5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-7,1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Коэффициент миграционного прироста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(+), 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убыли (-), человек на 1 тыс. населения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3,2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-2,7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Среднесписочная численность работников (по полному кругу организаций), человек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7400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7606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7606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102,8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Среднемесячная номинальная начисленная заработная плата работников организаций, рублей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24775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25567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25567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103,2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% </w:t>
            </w:r>
            <w:proofErr w:type="gramStart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112153">
              <w:rPr>
                <w:rFonts w:ascii="Times New Roman" w:hAnsi="Times New Roman" w:cs="Times New Roman"/>
                <w:sz w:val="20"/>
                <w:szCs w:val="20"/>
              </w:rPr>
              <w:t xml:space="preserve"> предыдущему году  (в действующих ценах)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112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,4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106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103,2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Уровень регистрированной безработицы, % экономически активного населения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0,76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68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0,7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92,1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102,9</w:t>
            </w:r>
          </w:p>
        </w:tc>
      </w:tr>
      <w:tr w:rsidR="00112153" w:rsidRPr="00112153" w:rsidTr="00112153">
        <w:trPr>
          <w:trHeight w:val="492"/>
        </w:trPr>
        <w:tc>
          <w:tcPr>
            <w:tcW w:w="587" w:type="dxa"/>
          </w:tcPr>
          <w:p w:rsidR="00112153" w:rsidRPr="00112153" w:rsidRDefault="00112153" w:rsidP="005F4CE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450" w:type="dxa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sz w:val="20"/>
                <w:szCs w:val="20"/>
              </w:rPr>
              <w:t>Количество созданных рабочих мест, единиц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219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220</w:t>
            </w:r>
          </w:p>
        </w:tc>
        <w:tc>
          <w:tcPr>
            <w:tcW w:w="1109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209</w:t>
            </w:r>
          </w:p>
        </w:tc>
        <w:tc>
          <w:tcPr>
            <w:tcW w:w="986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95,4</w:t>
            </w:r>
          </w:p>
        </w:tc>
        <w:tc>
          <w:tcPr>
            <w:tcW w:w="1108" w:type="dxa"/>
            <w:vAlign w:val="center"/>
          </w:tcPr>
          <w:p w:rsidR="00112153" w:rsidRPr="00112153" w:rsidRDefault="00112153" w:rsidP="005F4CE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2153">
              <w:rPr>
                <w:rFonts w:ascii="Times New Roman" w:hAnsi="Times New Roman" w:cs="Times New Roman"/>
                <w:bCs/>
                <w:sz w:val="20"/>
                <w:szCs w:val="20"/>
              </w:rPr>
              <w:t>95,0</w:t>
            </w:r>
          </w:p>
        </w:tc>
      </w:tr>
    </w:tbl>
    <w:p w:rsidR="00C61264" w:rsidRPr="00112153" w:rsidRDefault="00C61264" w:rsidP="00C61264">
      <w:pPr>
        <w:rPr>
          <w:rFonts w:ascii="Times New Roman" w:hAnsi="Times New Roman" w:cs="Times New Roman"/>
        </w:rPr>
      </w:pPr>
    </w:p>
    <w:p w:rsidR="00C61264" w:rsidRPr="00112153" w:rsidRDefault="00112153" w:rsidP="0011215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</w:t>
      </w:r>
      <w:bookmarkStart w:id="0" w:name="_GoBack"/>
      <w:bookmarkEnd w:id="0"/>
    </w:p>
    <w:p w:rsidR="00D34D70" w:rsidRPr="00112153" w:rsidRDefault="00D34D70">
      <w:pPr>
        <w:rPr>
          <w:rFonts w:ascii="Times New Roman" w:hAnsi="Times New Roman" w:cs="Times New Roman"/>
        </w:rPr>
      </w:pPr>
    </w:p>
    <w:sectPr w:rsidR="00D34D70" w:rsidRPr="00112153" w:rsidSect="0011215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460EE6"/>
    <w:multiLevelType w:val="hybridMultilevel"/>
    <w:tmpl w:val="4FEC63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6C79A7"/>
    <w:multiLevelType w:val="hybridMultilevel"/>
    <w:tmpl w:val="848A1F18"/>
    <w:lvl w:ilvl="0" w:tplc="4ECC802A">
      <w:start w:val="1"/>
      <w:numFmt w:val="decimal"/>
      <w:lvlText w:val="%1."/>
      <w:lvlJc w:val="right"/>
      <w:pPr>
        <w:ind w:left="66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  <w:rPr>
        <w:rFonts w:cs="Times New Roman"/>
      </w:rPr>
    </w:lvl>
  </w:abstractNum>
  <w:abstractNum w:abstractNumId="2">
    <w:nsid w:val="74F22619"/>
    <w:multiLevelType w:val="hybridMultilevel"/>
    <w:tmpl w:val="7D3859C4"/>
    <w:lvl w:ilvl="0" w:tplc="FFFFFFFF">
      <w:start w:val="1"/>
      <w:numFmt w:val="bullet"/>
      <w:lvlText w:val=""/>
      <w:lvlJc w:val="left"/>
      <w:pPr>
        <w:tabs>
          <w:tab w:val="num" w:pos="789"/>
        </w:tabs>
        <w:ind w:left="78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EC"/>
    <w:rsid w:val="00112153"/>
    <w:rsid w:val="001A0AEC"/>
    <w:rsid w:val="008225DA"/>
    <w:rsid w:val="00C61264"/>
    <w:rsid w:val="00D3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C61264"/>
    <w:pPr>
      <w:spacing w:after="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26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61264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Normal (Web)"/>
    <w:basedOn w:val="a"/>
    <w:uiPriority w:val="99"/>
    <w:rsid w:val="00C6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C6126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61264"/>
    <w:pPr>
      <w:ind w:left="720"/>
      <w:contextualSpacing/>
    </w:pPr>
    <w:rPr>
      <w:rFonts w:eastAsiaTheme="minorEastAsia"/>
      <w:lang w:eastAsia="ru-RU"/>
    </w:rPr>
  </w:style>
  <w:style w:type="paragraph" w:styleId="a8">
    <w:name w:val="Plain Text"/>
    <w:basedOn w:val="a"/>
    <w:link w:val="a9"/>
    <w:rsid w:val="00C6126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C6126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Основной текст12"/>
    <w:basedOn w:val="a"/>
    <w:rsid w:val="00C61264"/>
    <w:pPr>
      <w:shd w:val="clear" w:color="auto" w:fill="FFFFFF"/>
      <w:spacing w:before="180" w:after="900" w:line="322" w:lineRule="exact"/>
      <w:ind w:hanging="1680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C61264"/>
  </w:style>
  <w:style w:type="table" w:styleId="aa">
    <w:name w:val="Table Grid"/>
    <w:basedOn w:val="a1"/>
    <w:uiPriority w:val="59"/>
    <w:rsid w:val="00C612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">
    <w:name w:val="Основной текст (4)_"/>
    <w:basedOn w:val="a0"/>
    <w:link w:val="40"/>
    <w:uiPriority w:val="99"/>
    <w:locked/>
    <w:rsid w:val="00C61264"/>
    <w:rPr>
      <w:rFonts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C61264"/>
    <w:pPr>
      <w:widowControl w:val="0"/>
      <w:shd w:val="clear" w:color="auto" w:fill="FFFFFF"/>
      <w:spacing w:before="600" w:after="0" w:line="240" w:lineRule="atLeast"/>
      <w:jc w:val="both"/>
    </w:pPr>
    <w:rPr>
      <w:rFonts w:cs="Times New Roman"/>
    </w:rPr>
  </w:style>
  <w:style w:type="paragraph" w:styleId="ab">
    <w:name w:val="Body Text"/>
    <w:basedOn w:val="a"/>
    <w:link w:val="ac"/>
    <w:rsid w:val="00C6126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C6126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C6126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2">
    <w:name w:val="p2"/>
    <w:basedOn w:val="a"/>
    <w:rsid w:val="00C6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612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C612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C612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C612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C612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C6126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Cell">
    <w:name w:val="ConsPlusCell"/>
    <w:uiPriority w:val="99"/>
    <w:rsid w:val="00C612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Body Text Indent"/>
    <w:basedOn w:val="a"/>
    <w:link w:val="af3"/>
    <w:rsid w:val="00C6126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C612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Title"/>
    <w:aliases w:val="Заголовок"/>
    <w:basedOn w:val="a"/>
    <w:link w:val="af5"/>
    <w:qFormat/>
    <w:rsid w:val="00C6126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5">
    <w:name w:val="Название Знак"/>
    <w:aliases w:val="Заголовок Знак"/>
    <w:basedOn w:val="a0"/>
    <w:link w:val="af4"/>
    <w:rsid w:val="00C6126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C61264"/>
    <w:pPr>
      <w:spacing w:after="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26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61264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Normal (Web)"/>
    <w:basedOn w:val="a"/>
    <w:uiPriority w:val="99"/>
    <w:rsid w:val="00C6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C6126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61264"/>
    <w:pPr>
      <w:ind w:left="720"/>
      <w:contextualSpacing/>
    </w:pPr>
    <w:rPr>
      <w:rFonts w:eastAsiaTheme="minorEastAsia"/>
      <w:lang w:eastAsia="ru-RU"/>
    </w:rPr>
  </w:style>
  <w:style w:type="paragraph" w:styleId="a8">
    <w:name w:val="Plain Text"/>
    <w:basedOn w:val="a"/>
    <w:link w:val="a9"/>
    <w:rsid w:val="00C6126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C6126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Основной текст12"/>
    <w:basedOn w:val="a"/>
    <w:rsid w:val="00C61264"/>
    <w:pPr>
      <w:shd w:val="clear" w:color="auto" w:fill="FFFFFF"/>
      <w:spacing w:before="180" w:after="900" w:line="322" w:lineRule="exact"/>
      <w:ind w:hanging="1680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C61264"/>
  </w:style>
  <w:style w:type="table" w:styleId="aa">
    <w:name w:val="Table Grid"/>
    <w:basedOn w:val="a1"/>
    <w:uiPriority w:val="59"/>
    <w:rsid w:val="00C612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">
    <w:name w:val="Основной текст (4)_"/>
    <w:basedOn w:val="a0"/>
    <w:link w:val="40"/>
    <w:uiPriority w:val="99"/>
    <w:locked/>
    <w:rsid w:val="00C61264"/>
    <w:rPr>
      <w:rFonts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C61264"/>
    <w:pPr>
      <w:widowControl w:val="0"/>
      <w:shd w:val="clear" w:color="auto" w:fill="FFFFFF"/>
      <w:spacing w:before="600" w:after="0" w:line="240" w:lineRule="atLeast"/>
      <w:jc w:val="both"/>
    </w:pPr>
    <w:rPr>
      <w:rFonts w:cs="Times New Roman"/>
    </w:rPr>
  </w:style>
  <w:style w:type="paragraph" w:styleId="ab">
    <w:name w:val="Body Text"/>
    <w:basedOn w:val="a"/>
    <w:link w:val="ac"/>
    <w:rsid w:val="00C6126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C6126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C6126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2">
    <w:name w:val="p2"/>
    <w:basedOn w:val="a"/>
    <w:rsid w:val="00C6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612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C612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C612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C612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C612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C6126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Cell">
    <w:name w:val="ConsPlusCell"/>
    <w:uiPriority w:val="99"/>
    <w:rsid w:val="00C612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Body Text Indent"/>
    <w:basedOn w:val="a"/>
    <w:link w:val="af3"/>
    <w:rsid w:val="00C6126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C612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Title"/>
    <w:aliases w:val="Заголовок"/>
    <w:basedOn w:val="a"/>
    <w:link w:val="af5"/>
    <w:qFormat/>
    <w:rsid w:val="00C6126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5">
    <w:name w:val="Название Знак"/>
    <w:aliases w:val="Заголовок Знак"/>
    <w:basedOn w:val="a0"/>
    <w:link w:val="af4"/>
    <w:rsid w:val="00C6126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tdelobrchern1.ucoz.ru/dejatelnost/proekty/proekt_prof-obuchenie.pptx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otdelobrchern1.ucoz.ru/dejatelnost/proekty/proekt_prof-obuchenie.ppt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11716</Words>
  <Characters>66783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2019-10-01T10:49:00Z</dcterms:created>
  <dcterms:modified xsi:type="dcterms:W3CDTF">2019-10-01T10:53:00Z</dcterms:modified>
</cp:coreProperties>
</file>