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D1" w:rsidRPr="00D525D1" w:rsidRDefault="00D525D1" w:rsidP="00D525D1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D525D1">
        <w:rPr>
          <w:rFonts w:ascii="Times New Roman" w:hAnsi="Times New Roman" w:cs="Times New Roman"/>
          <w:b w:val="0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6A7E6C73" wp14:editId="0F137822">
            <wp:simplePos x="0" y="0"/>
            <wp:positionH relativeFrom="margin">
              <wp:posOffset>2768600</wp:posOffset>
            </wp:positionH>
            <wp:positionV relativeFrom="margin">
              <wp:posOffset>-121920</wp:posOffset>
            </wp:positionV>
            <wp:extent cx="499110" cy="647065"/>
            <wp:effectExtent l="0" t="0" r="0" b="0"/>
            <wp:wrapTopAndBottom/>
            <wp:docPr id="1" name="Рисунок 1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5D1">
        <w:rPr>
          <w:rFonts w:ascii="Times New Roman" w:hAnsi="Times New Roman" w:cs="Times New Roman"/>
          <w:b w:val="0"/>
          <w:color w:val="auto"/>
        </w:rPr>
        <w:t>РОССИЙСКАЯ ФЕДЕРАЦИЯ</w:t>
      </w:r>
    </w:p>
    <w:p w:rsidR="00D525D1" w:rsidRPr="00D525D1" w:rsidRDefault="00D525D1" w:rsidP="00D525D1">
      <w:pPr>
        <w:pStyle w:val="1"/>
        <w:spacing w:before="0" w:line="360" w:lineRule="auto"/>
        <w:ind w:left="540" w:right="5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D525D1">
        <w:rPr>
          <w:rFonts w:ascii="Times New Roman" w:hAnsi="Times New Roman" w:cs="Times New Roman"/>
          <w:b w:val="0"/>
          <w:color w:val="auto"/>
        </w:rPr>
        <w:t>БЕЛГОРОДСКАЯ ОБЛАСТЬ</w:t>
      </w:r>
    </w:p>
    <w:p w:rsidR="00D525D1" w:rsidRPr="00CA3C24" w:rsidRDefault="00D525D1" w:rsidP="00D525D1">
      <w:pPr>
        <w:pStyle w:val="2"/>
        <w:spacing w:line="360" w:lineRule="auto"/>
        <w:ind w:left="540" w:right="550"/>
        <w:rPr>
          <w:b w:val="0"/>
          <w:bCs/>
        </w:rPr>
      </w:pPr>
      <w:r w:rsidRPr="00CA3C24">
        <w:rPr>
          <w:b w:val="0"/>
        </w:rPr>
        <w:t>МУНИЦИПАЛЬНЫЙ РАЙОН «ЧЕРНЯНСКИЙ РАЙОН»</w:t>
      </w:r>
    </w:p>
    <w:p w:rsidR="00D525D1" w:rsidRPr="00CA3C24" w:rsidRDefault="00D525D1" w:rsidP="00D525D1">
      <w:pPr>
        <w:spacing w:after="0" w:line="360" w:lineRule="auto"/>
        <w:ind w:left="540" w:right="550"/>
        <w:jc w:val="center"/>
        <w:rPr>
          <w:rFonts w:ascii="Times New Roman" w:hAnsi="Times New Roman" w:cs="Times New Roman"/>
          <w:sz w:val="28"/>
          <w:szCs w:val="28"/>
        </w:rPr>
      </w:pPr>
      <w:r w:rsidRPr="00CA3C24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D525D1" w:rsidRPr="00C6350A" w:rsidRDefault="00D525D1" w:rsidP="00D525D1">
      <w:pPr>
        <w:tabs>
          <w:tab w:val="left" w:pos="4774"/>
          <w:tab w:val="left" w:pos="9355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C6350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Третья                                         </w:t>
      </w:r>
      <w:r w:rsidRPr="00C6350A">
        <w:rPr>
          <w:rFonts w:ascii="Times New Roman" w:hAnsi="Times New Roman" w:cs="Times New Roman"/>
          <w:sz w:val="28"/>
          <w:szCs w:val="28"/>
        </w:rPr>
        <w:t>сессия третьего созыва</w:t>
      </w:r>
    </w:p>
    <w:p w:rsidR="00D525D1" w:rsidRPr="00156129" w:rsidRDefault="00D525D1" w:rsidP="00D525D1">
      <w:pPr>
        <w:pStyle w:val="2"/>
        <w:ind w:right="-1"/>
        <w:rPr>
          <w:b w:val="0"/>
        </w:rPr>
      </w:pPr>
      <w:proofErr w:type="gramStart"/>
      <w:r w:rsidRPr="00156129">
        <w:t>Р</w:t>
      </w:r>
      <w:proofErr w:type="gramEnd"/>
      <w:r w:rsidRPr="00156129">
        <w:t xml:space="preserve"> Е Ш Е Н И Е</w:t>
      </w:r>
    </w:p>
    <w:p w:rsidR="00D525D1" w:rsidRPr="00D525D1" w:rsidRDefault="00D525D1" w:rsidP="00D525D1">
      <w:pPr>
        <w:pStyle w:val="1"/>
        <w:spacing w:before="0" w:line="36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D525D1">
        <w:rPr>
          <w:rFonts w:ascii="Times New Roman" w:hAnsi="Times New Roman" w:cs="Times New Roman"/>
          <w:b w:val="0"/>
          <w:color w:val="auto"/>
        </w:rPr>
        <w:t>28 ноября 2018 г.</w:t>
      </w:r>
      <w:r w:rsidRPr="00D525D1">
        <w:rPr>
          <w:rFonts w:ascii="Times New Roman" w:hAnsi="Times New Roman" w:cs="Times New Roman"/>
          <w:b w:val="0"/>
          <w:color w:val="auto"/>
        </w:rPr>
        <w:tab/>
        <w:t xml:space="preserve">                                                                                              № 2</w:t>
      </w:r>
      <w:r>
        <w:rPr>
          <w:rFonts w:ascii="Times New Roman" w:hAnsi="Times New Roman" w:cs="Times New Roman"/>
          <w:b w:val="0"/>
          <w:color w:val="auto"/>
        </w:rPr>
        <w:t>6</w:t>
      </w:r>
      <w:r w:rsidRPr="00D525D1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6B1E05" w:rsidRDefault="006B1E05" w:rsidP="005F08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6B1E05" w:rsidRPr="00394BF9" w:rsidRDefault="006B1E05" w:rsidP="006B1E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2D67" w:rsidRDefault="001C2D67" w:rsidP="00D525D1">
      <w:pPr>
        <w:pStyle w:val="2"/>
        <w:tabs>
          <w:tab w:val="left" w:pos="4111"/>
          <w:tab w:val="left" w:pos="9214"/>
        </w:tabs>
        <w:ind w:right="5668"/>
        <w:jc w:val="both"/>
        <w:rPr>
          <w:b w:val="0"/>
          <w:bCs/>
          <w:szCs w:val="28"/>
        </w:rPr>
      </w:pPr>
      <w:proofErr w:type="gramStart"/>
      <w:r>
        <w:rPr>
          <w:szCs w:val="28"/>
        </w:rPr>
        <w:t>Об утверждении Положения о награждении (поощрении) граждан, предприятий, учреждений, организаций, работников органов местного самоуправления Чернянского района ценными (памятными) подарками, денежными премиями</w:t>
      </w:r>
      <w:proofErr w:type="gramEnd"/>
    </w:p>
    <w:p w:rsidR="001C2D67" w:rsidRDefault="001C2D67" w:rsidP="00D525D1">
      <w:pPr>
        <w:pStyle w:val="ConsPlusNormal"/>
        <w:tabs>
          <w:tab w:val="left" w:pos="4111"/>
        </w:tabs>
        <w:ind w:right="5668"/>
        <w:rPr>
          <w:rFonts w:ascii="Times New Roman" w:hAnsi="Times New Roman" w:cs="Times New Roman"/>
          <w:sz w:val="28"/>
          <w:szCs w:val="28"/>
        </w:rPr>
      </w:pPr>
    </w:p>
    <w:p w:rsidR="001C2D67" w:rsidRDefault="001C2D67" w:rsidP="001C2D6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C2D67" w:rsidRPr="004008B5" w:rsidRDefault="001C2D67" w:rsidP="001C2D6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C2D67" w:rsidRDefault="001C2D67" w:rsidP="004D09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8B5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9" w:history="1">
        <w:r w:rsidRPr="004008B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законами</w:t>
        </w:r>
      </w:hyperlink>
      <w:r w:rsidRPr="004008B5">
        <w:rPr>
          <w:rFonts w:ascii="Times New Roman" w:hAnsi="Times New Roman"/>
          <w:sz w:val="28"/>
          <w:szCs w:val="28"/>
        </w:rPr>
        <w:t xml:space="preserve"> от </w:t>
      </w:r>
      <w:r w:rsidR="003F24FE">
        <w:rPr>
          <w:rFonts w:ascii="Times New Roman" w:hAnsi="Times New Roman"/>
          <w:sz w:val="28"/>
          <w:szCs w:val="28"/>
        </w:rPr>
        <w:t>0</w:t>
      </w:r>
      <w:r w:rsidRPr="004008B5">
        <w:rPr>
          <w:rFonts w:ascii="Times New Roman" w:hAnsi="Times New Roman"/>
          <w:sz w:val="28"/>
          <w:szCs w:val="28"/>
        </w:rPr>
        <w:t>2</w:t>
      </w:r>
      <w:r w:rsidR="003F24FE">
        <w:rPr>
          <w:rFonts w:ascii="Times New Roman" w:hAnsi="Times New Roman"/>
          <w:sz w:val="28"/>
          <w:szCs w:val="28"/>
        </w:rPr>
        <w:t>.03.</w:t>
      </w:r>
      <w:r w:rsidRPr="004008B5">
        <w:rPr>
          <w:rFonts w:ascii="Times New Roman" w:hAnsi="Times New Roman"/>
          <w:sz w:val="28"/>
          <w:szCs w:val="28"/>
        </w:rPr>
        <w:t>2007 г</w:t>
      </w:r>
      <w:r w:rsidR="003F24FE">
        <w:rPr>
          <w:rFonts w:ascii="Times New Roman" w:hAnsi="Times New Roman"/>
          <w:sz w:val="28"/>
          <w:szCs w:val="28"/>
        </w:rPr>
        <w:t>.</w:t>
      </w:r>
      <w:r w:rsidRPr="004008B5">
        <w:rPr>
          <w:rFonts w:ascii="Times New Roman" w:hAnsi="Times New Roman"/>
          <w:sz w:val="28"/>
          <w:szCs w:val="28"/>
        </w:rPr>
        <w:t xml:space="preserve"> № 25-ФЗ «О муниципальной службе в Российской Федерации», от 06</w:t>
      </w:r>
      <w:r w:rsidR="003F24FE">
        <w:rPr>
          <w:rFonts w:ascii="Times New Roman" w:hAnsi="Times New Roman"/>
          <w:sz w:val="28"/>
          <w:szCs w:val="28"/>
        </w:rPr>
        <w:t>.10.</w:t>
      </w:r>
      <w:r w:rsidRPr="004008B5">
        <w:rPr>
          <w:rFonts w:ascii="Times New Roman" w:hAnsi="Times New Roman"/>
          <w:sz w:val="28"/>
          <w:szCs w:val="28"/>
        </w:rPr>
        <w:t>2003 г. № 131-ФЗ «Об общих принципах организации местного самоуправления в Российской</w:t>
      </w:r>
      <w:proofErr w:type="gramEnd"/>
      <w:r w:rsidRPr="004008B5">
        <w:rPr>
          <w:rFonts w:ascii="Times New Roman" w:hAnsi="Times New Roman"/>
          <w:sz w:val="28"/>
          <w:szCs w:val="28"/>
        </w:rPr>
        <w:t xml:space="preserve"> Федерации», </w:t>
      </w:r>
      <w:r w:rsidRPr="004008B5">
        <w:rPr>
          <w:rFonts w:ascii="Times New Roman" w:hAnsi="Times New Roman" w:cs="Times New Roman"/>
          <w:sz w:val="28"/>
          <w:szCs w:val="28"/>
        </w:rPr>
        <w:t>законом Белгородской области от 24</w:t>
      </w:r>
      <w:r w:rsidR="003F24FE">
        <w:rPr>
          <w:rFonts w:ascii="Times New Roman" w:hAnsi="Times New Roman" w:cs="Times New Roman"/>
          <w:sz w:val="28"/>
          <w:szCs w:val="28"/>
        </w:rPr>
        <w:t>.09.</w:t>
      </w:r>
      <w:r w:rsidRPr="004008B5">
        <w:rPr>
          <w:rFonts w:ascii="Times New Roman" w:hAnsi="Times New Roman" w:cs="Times New Roman"/>
          <w:sz w:val="28"/>
          <w:szCs w:val="28"/>
        </w:rPr>
        <w:t>2007 г</w:t>
      </w:r>
      <w:r w:rsidR="003F24FE">
        <w:rPr>
          <w:rFonts w:ascii="Times New Roman" w:hAnsi="Times New Roman" w:cs="Times New Roman"/>
          <w:sz w:val="28"/>
          <w:szCs w:val="28"/>
        </w:rPr>
        <w:t xml:space="preserve">. </w:t>
      </w:r>
      <w:r w:rsidRPr="004008B5">
        <w:rPr>
          <w:rFonts w:ascii="Times New Roman" w:hAnsi="Times New Roman" w:cs="Times New Roman"/>
          <w:sz w:val="28"/>
          <w:szCs w:val="28"/>
        </w:rPr>
        <w:t xml:space="preserve">№ 150 «Об особенностях организации муниципальной службы в Белгородской области»,  руководствуясь Трудовым кодексом Российской Федерации и </w:t>
      </w:r>
      <w:hyperlink r:id="rId10" w:history="1">
        <w:r w:rsidRPr="004008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</w:t>
        </w:r>
      </w:hyperlink>
      <w:r w:rsidRPr="004008B5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</w:t>
      </w:r>
      <w:proofErr w:type="spellStart"/>
      <w:r w:rsidRPr="004008B5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4008B5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совет Чернянского района </w:t>
      </w:r>
    </w:p>
    <w:p w:rsidR="001C2D67" w:rsidRDefault="001C2D67" w:rsidP="004D09F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2D67" w:rsidRDefault="001C2D67" w:rsidP="004D09F2">
      <w:pPr>
        <w:numPr>
          <w:ilvl w:val="0"/>
          <w:numId w:val="10"/>
        </w:numPr>
        <w:spacing w:after="0" w:line="360" w:lineRule="auto"/>
        <w:ind w:left="0" w:right="-2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Утвердить прилагаемое Положение </w:t>
      </w:r>
      <w:r>
        <w:rPr>
          <w:rFonts w:ascii="Times New Roman" w:hAnsi="Times New Roman" w:cs="Times New Roman"/>
          <w:sz w:val="28"/>
          <w:szCs w:val="28"/>
        </w:rPr>
        <w:t xml:space="preserve">о награждении (поощрении) граждан, предприятий, учреждений, организаций, работников органов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Чернянского района ценными (памятными) подарками, денежными</w:t>
      </w:r>
      <w:r w:rsidR="004D0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премиями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C2D67" w:rsidRDefault="001C2D67" w:rsidP="004D09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11" w:history="1">
        <w:r w:rsidRPr="004008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4008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4008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008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008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admchern</w:t>
        </w:r>
        <w:proofErr w:type="spellEnd"/>
        <w:r w:rsidRPr="004008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008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1C2D67" w:rsidRDefault="001C2D67" w:rsidP="004D09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Ввести в действие настоящее решение со дня его официального опубликования.</w:t>
      </w:r>
    </w:p>
    <w:p w:rsidR="001C2D67" w:rsidRDefault="001C2D67" w:rsidP="004D09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Муниципального совета Чернянского района по финансово-экономическим вопросам, благоустройству, градостроительству и муниципальному хозяйству и руководителя аппарата администрации Чернянского района.</w:t>
      </w:r>
    </w:p>
    <w:p w:rsidR="001C2D67" w:rsidRDefault="001C2D67" w:rsidP="001C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D67" w:rsidRDefault="001C2D67" w:rsidP="001C2D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D67" w:rsidRDefault="001C2D67" w:rsidP="001C2D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Муниципального совета</w:t>
      </w:r>
    </w:p>
    <w:p w:rsidR="001C2D67" w:rsidRDefault="001C2D67" w:rsidP="005060E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                                                                 </w:t>
      </w:r>
      <w:r w:rsidR="005060E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М.В.Чуб</w:t>
      </w:r>
      <w:proofErr w:type="spellEnd"/>
    </w:p>
    <w:p w:rsidR="001C2D67" w:rsidRDefault="001C2D67" w:rsidP="001C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D67" w:rsidRDefault="001C2D67" w:rsidP="001C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D67" w:rsidRDefault="001C2D67" w:rsidP="001C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D67" w:rsidRDefault="001C2D67" w:rsidP="001C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D67" w:rsidRDefault="001C2D67" w:rsidP="001C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D67" w:rsidRDefault="001C2D67" w:rsidP="001C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D67" w:rsidRDefault="001C2D67" w:rsidP="001C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D67" w:rsidRDefault="001C2D67" w:rsidP="001C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D67" w:rsidRDefault="001C2D67" w:rsidP="001C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D67" w:rsidRDefault="001C2D67" w:rsidP="001C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D67" w:rsidRDefault="001C2D67" w:rsidP="001C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D67" w:rsidRDefault="001C2D67" w:rsidP="001C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D67" w:rsidRDefault="001C2D67" w:rsidP="001C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D67" w:rsidRDefault="001C2D67" w:rsidP="001C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D67" w:rsidRDefault="001C2D67" w:rsidP="001C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D67" w:rsidRDefault="001C2D67" w:rsidP="001C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D67" w:rsidRDefault="001C2D67" w:rsidP="001C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D67" w:rsidRDefault="001C2D67" w:rsidP="001C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D67" w:rsidRDefault="001C2D67" w:rsidP="001C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D67" w:rsidRDefault="001C2D67" w:rsidP="001C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D67" w:rsidRDefault="001C2D67" w:rsidP="001C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D67" w:rsidRDefault="001C2D67" w:rsidP="001C2D67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1C2D67" w:rsidRDefault="001C2D67" w:rsidP="001C2D67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Муниципального совета Чернянского района</w:t>
      </w:r>
    </w:p>
    <w:p w:rsidR="001C2D67" w:rsidRDefault="001C2D67" w:rsidP="001C2D67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60EE">
        <w:rPr>
          <w:rFonts w:ascii="Times New Roman" w:hAnsi="Times New Roman" w:cs="Times New Roman"/>
          <w:sz w:val="28"/>
          <w:szCs w:val="28"/>
        </w:rPr>
        <w:t>28.11.</w:t>
      </w:r>
      <w:r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5060EE">
        <w:rPr>
          <w:rFonts w:ascii="Times New Roman" w:hAnsi="Times New Roman" w:cs="Times New Roman"/>
          <w:sz w:val="28"/>
          <w:szCs w:val="28"/>
        </w:rPr>
        <w:t>26</w:t>
      </w:r>
    </w:p>
    <w:p w:rsidR="001C2D67" w:rsidRDefault="001C2D67" w:rsidP="00914782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1C2D67" w:rsidRDefault="001C2D67" w:rsidP="009147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C2D67" w:rsidRDefault="001C2D67" w:rsidP="009147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награждении (поощрении) граждан, предприятий, учреждений, организаций, работников органов местного самоуправления Чернянского района ценными (памятными) подарками, денежными премиями</w:t>
      </w:r>
      <w:proofErr w:type="gramEnd"/>
    </w:p>
    <w:p w:rsidR="001C2D67" w:rsidRDefault="001C2D67" w:rsidP="0091478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D67" w:rsidRDefault="001C2D67" w:rsidP="00914782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</w:t>
      </w:r>
      <w:r w:rsidR="0091478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е положени</w:t>
      </w:r>
      <w:r w:rsidR="00914782">
        <w:rPr>
          <w:rFonts w:ascii="Times New Roman" w:hAnsi="Times New Roman" w:cs="Times New Roman"/>
          <w:b/>
          <w:sz w:val="28"/>
          <w:szCs w:val="28"/>
        </w:rPr>
        <w:t>я</w:t>
      </w:r>
    </w:p>
    <w:p w:rsidR="004D1A07" w:rsidRPr="00B45941" w:rsidRDefault="004D1A07" w:rsidP="00B45941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D67" w:rsidRDefault="001C2D67" w:rsidP="009147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6A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835D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о награждении (поощрении) граждан, предприятий, учреждений, организаций, работников органов местного самоуправления Чернянского района ценными (памятными) подарками, денежными премиями определяет основания, условия, порядок приобретения и вручения ценных (памятных) подарков, денежных премий.</w:t>
      </w:r>
      <w:proofErr w:type="gramEnd"/>
    </w:p>
    <w:p w:rsidR="001C2D67" w:rsidRDefault="0004695A" w:rsidP="00914782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П</w:t>
      </w:r>
      <w:r w:rsidR="001C2D67">
        <w:rPr>
          <w:rFonts w:ascii="Times New Roman" w:hAnsi="Times New Roman" w:cs="Times New Roman"/>
          <w:sz w:val="28"/>
          <w:szCs w:val="28"/>
        </w:rPr>
        <w:t>оложения распространяется для работников органов местного самоуправления Чернянского района в части, не противоречащей решению Муниципального совета Чернянского района от 12.10.2018 г. №</w:t>
      </w:r>
      <w:r w:rsidR="00ED7B58">
        <w:rPr>
          <w:rFonts w:ascii="Times New Roman" w:hAnsi="Times New Roman" w:cs="Times New Roman"/>
          <w:sz w:val="28"/>
          <w:szCs w:val="28"/>
        </w:rPr>
        <w:t xml:space="preserve"> </w:t>
      </w:r>
      <w:r w:rsidR="001C2D67">
        <w:rPr>
          <w:rFonts w:ascii="Times New Roman" w:hAnsi="Times New Roman" w:cs="Times New Roman"/>
          <w:sz w:val="28"/>
          <w:szCs w:val="28"/>
        </w:rPr>
        <w:t>16 «Об утверждении Положений о выплате единовременных пособий, премий и установлении доплат работникам органов местного самоуправления Чернянского района».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D7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Ценный (памятный) подарок, денежная премия являются одной из форм награждения (поощрения) предприятий, организаций, учреждений различных форм собственности и ведомственной принадлежности, а также граждан и работников органов местного самоуправления Чернянского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значительный вклад в экономическое, социальное, культурное, общественное развитие Чернянского района;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высокие достижения (показатели), заслуги в различных сферах деятельности, в том числе в развитие местного самоуправления;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особое отличие при исполнении служебного и (или) гражданского долга;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активную и плодотворную общественную деятельность;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многолетний добросовестный труд;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высокие достижения в производственной, научно-исследовательской, социально-культурной и иной деятельности, популяризирующей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достижения в организации благотворительной и попечительской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заслуги в воспитании подрастающего поколения, укрепления законности и правопорядка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связи с юбилейными (праздничными) датами;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празднованием Дня села на территории сельских поселений Чернянского района;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празднованием Дня города (района), Дня муниципального образования Белгородской области.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  Ценными (памятными) подарками, денежными премиями могут награждаться (поощряться):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  коллективов предприятий, учреждений, организаций различных форм собственности, ведомственной принадлежности;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учебных заведений, расположенных на территории Чернянского района;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общественных организаций, осуществляющих свою деятельность на территории Чернянского района;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граждане РФ;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 органов местного самоуправления Чернянского района, замещающи</w:t>
      </w:r>
      <w:r w:rsidR="00EA22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(занимающи</w:t>
      </w:r>
      <w:r w:rsidR="00EA22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 в соответствии со штатным расписанием, работающи</w:t>
      </w:r>
      <w:r w:rsidR="00983C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основному месту работы, </w:t>
      </w:r>
      <w:r w:rsidR="00983CA0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>органов государственной власти;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предприятия, учреждения и организации различных форм собственности независимо от их организационно-правовой формы, ведомственной принадлежности;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государственной власти (государственные органы);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местного самоуправления Че</w:t>
      </w:r>
      <w:r w:rsidR="004D6B0C">
        <w:rPr>
          <w:rFonts w:ascii="Times New Roman" w:hAnsi="Times New Roman" w:cs="Times New Roman"/>
          <w:sz w:val="28"/>
          <w:szCs w:val="28"/>
        </w:rPr>
        <w:t>рнянского района и поселений</w:t>
      </w:r>
      <w:r w:rsidR="00C17A90">
        <w:rPr>
          <w:rFonts w:ascii="Times New Roman" w:hAnsi="Times New Roman" w:cs="Times New Roman"/>
          <w:sz w:val="28"/>
          <w:szCs w:val="28"/>
        </w:rPr>
        <w:t>, муниципальные образования;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лица.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 В качестве ценного (памятного) подарка используются: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альбомы, в том числе фото</w:t>
      </w:r>
      <w:r w:rsidR="0062227D">
        <w:rPr>
          <w:rFonts w:ascii="Times New Roman" w:hAnsi="Times New Roman" w:cs="Times New Roman"/>
          <w:sz w:val="28"/>
          <w:szCs w:val="28"/>
        </w:rPr>
        <w:t>альбомы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книги и иная печатная продукция;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27D">
        <w:rPr>
          <w:rFonts w:ascii="Times New Roman" w:hAnsi="Times New Roman" w:cs="Times New Roman"/>
          <w:sz w:val="28"/>
          <w:szCs w:val="28"/>
        </w:rPr>
        <w:t xml:space="preserve">фото, </w:t>
      </w:r>
      <w:r>
        <w:rPr>
          <w:rFonts w:ascii="Times New Roman" w:hAnsi="Times New Roman" w:cs="Times New Roman"/>
          <w:sz w:val="28"/>
          <w:szCs w:val="28"/>
        </w:rPr>
        <w:t>картины и предметы интерьера;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учебные и канцелярские принадлежности;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бытовая и оргтехника;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предметы хозяйственного и бытового обихода, в том числе посуда, текстильные и галантерейные изделия;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инструмент и игрушки;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парфюмерные и косметические наборы;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сувенирные и подарочные изделия, включая изделия пищевой промышленности, в</w:t>
      </w:r>
      <w:r w:rsidR="00F03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F03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 кондитерские изделия и наборы (чай, кофе, конфеты и т.п.);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цветы, цветочные композиции;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часы;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денежный сертификат в соответствии с пунктом 3 раздела 3 настоящего Положения.</w:t>
      </w:r>
    </w:p>
    <w:p w:rsidR="007F01DC" w:rsidRDefault="007F01DC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1DC" w:rsidRDefault="007F01DC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D67" w:rsidRDefault="001C2D67" w:rsidP="00242B3F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242B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 принятия решения о награждении ценными (памятными) подарками, денежной премией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4D1A07" w:rsidRDefault="004D1A07" w:rsidP="00242B3F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о награждении (поощрении) ценным (памятным) подарком, денежной премией принимает глава администрации Чернянского района как самостоятельно, так и по ходатайству предприятий, учреждений, организаций, индивидуальных предпринимателей,</w:t>
      </w:r>
      <w:r w:rsidR="00242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 Муниципального совета Чернянского района, первого заместителя </w:t>
      </w:r>
      <w:r w:rsidR="00242B3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Чернянского района, заместителей </w:t>
      </w:r>
      <w:r w:rsidR="00242B3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администрации Чернянского района, руководителей структурных подразделений администрации Чернянского района, глав администраций городского и сельских поселений Чернянского района и иных должностных лиц.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Ходатайство подается в свободной письменной форме с приложением соответствующих документов (банковских реквизитов).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 награждении  (поощрении) ценным (памятным) подарком, денежной премией в связи с юбилейными и профессиональными праздничными датами может приниматься на основании письменного приглашения на торжественн</w:t>
      </w:r>
      <w:r w:rsidR="00B83AE6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83A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проводим</w:t>
      </w:r>
      <w:r w:rsidR="003F5024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предприятием, учреждением, организацией, поощряемым лицом. Ходатайство направляется главе администрации Чернянского района не позднее 10 рабочих дней до торжественной даты или предполагаемой даты вручения подарка, денежного вознаграждения (премии). 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Основанием для отказа в награждении (поощрени</w:t>
      </w:r>
      <w:r w:rsidR="002335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ценным (памятным) подарком, денежной премией является: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57D1">
        <w:rPr>
          <w:rFonts w:ascii="Times New Roman" w:hAnsi="Times New Roman" w:cs="Times New Roman"/>
          <w:sz w:val="28"/>
          <w:szCs w:val="28"/>
        </w:rPr>
        <w:t>наличие недостоверной информации в ходатайстве, указанном в п</w:t>
      </w:r>
      <w:r w:rsidR="0023357D" w:rsidRPr="001657D1">
        <w:rPr>
          <w:rFonts w:ascii="Times New Roman" w:hAnsi="Times New Roman" w:cs="Times New Roman"/>
          <w:sz w:val="28"/>
          <w:szCs w:val="28"/>
        </w:rPr>
        <w:t>ункт</w:t>
      </w:r>
      <w:r w:rsidR="001657D1">
        <w:rPr>
          <w:rFonts w:ascii="Times New Roman" w:hAnsi="Times New Roman" w:cs="Times New Roman"/>
          <w:sz w:val="28"/>
          <w:szCs w:val="28"/>
        </w:rPr>
        <w:t>ах</w:t>
      </w:r>
      <w:r w:rsidRPr="001657D1">
        <w:rPr>
          <w:rFonts w:ascii="Times New Roman" w:hAnsi="Times New Roman" w:cs="Times New Roman"/>
          <w:sz w:val="28"/>
          <w:szCs w:val="28"/>
        </w:rPr>
        <w:t xml:space="preserve"> 1 и 2 раздела 2 настоящего 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недостаточность заслуг лица, предприятия, учреждения, организации, представляемых к награждению (поощрению)</w:t>
      </w:r>
      <w:r w:rsidR="00A47DC9">
        <w:rPr>
          <w:rFonts w:ascii="Times New Roman" w:hAnsi="Times New Roman" w:cs="Times New Roman"/>
          <w:sz w:val="28"/>
          <w:szCs w:val="28"/>
        </w:rPr>
        <w:t>;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сроков предоставления ходатайства о поощрении, указанного в пункт</w:t>
      </w:r>
      <w:r w:rsidR="00A47DC9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1 и 2 раздела 2 настоящего Положения, и необходимых соответствующих документов (реквизитов банка).</w:t>
      </w:r>
    </w:p>
    <w:p w:rsidR="001C2D67" w:rsidRDefault="001C2D67" w:rsidP="00B459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D67" w:rsidRDefault="001C2D67" w:rsidP="00B45941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выделения средств на приобретение ценного (памятного) подарка, денежную премию</w:t>
      </w:r>
    </w:p>
    <w:p w:rsidR="001C2D67" w:rsidRDefault="001C2D67" w:rsidP="00B4594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1. Выделение средств на приобретение ценного (памятного) подарка, денежно</w:t>
      </w:r>
      <w:r w:rsidR="00A47DC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премии осуществляется по распоряжению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 счет средств Чернянского районного бюджета.</w:t>
      </w:r>
    </w:p>
    <w:p w:rsidR="001C2D67" w:rsidRPr="00F44B7F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Бюджетные ассигнования на приобретение ценного (памятного) подарка, денежной </w:t>
      </w:r>
      <w:r w:rsidRPr="00F44B7F">
        <w:rPr>
          <w:rFonts w:ascii="Times New Roman" w:hAnsi="Times New Roman" w:cs="Times New Roman"/>
          <w:sz w:val="28"/>
          <w:szCs w:val="28"/>
        </w:rPr>
        <w:t>премии предусматриваются в смете расходов по статье 296 «Иные расходы» в пределах лимитов бюджетных обязательств на соответствующий финансовый год.</w:t>
      </w:r>
    </w:p>
    <w:p w:rsidR="001C2D67" w:rsidRPr="00F44B7F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B7F">
        <w:rPr>
          <w:rFonts w:ascii="Times New Roman" w:hAnsi="Times New Roman" w:cs="Times New Roman"/>
          <w:sz w:val="28"/>
          <w:szCs w:val="28"/>
        </w:rPr>
        <w:lastRenderedPageBreak/>
        <w:t>3. Физическим, юридическим лицам, индивидуальным предпринимателям могут вручаться денежные сертификаты, денежные премии, в том числе с последующим перечислением денежных средств на расчетны</w:t>
      </w:r>
      <w:r w:rsidR="00FF48C5" w:rsidRPr="00F44B7F">
        <w:rPr>
          <w:rFonts w:ascii="Times New Roman" w:hAnsi="Times New Roman" w:cs="Times New Roman"/>
          <w:sz w:val="28"/>
          <w:szCs w:val="28"/>
        </w:rPr>
        <w:t>е</w:t>
      </w:r>
      <w:r w:rsidRPr="00F44B7F">
        <w:rPr>
          <w:rFonts w:ascii="Times New Roman" w:hAnsi="Times New Roman" w:cs="Times New Roman"/>
          <w:sz w:val="28"/>
          <w:szCs w:val="28"/>
        </w:rPr>
        <w:t xml:space="preserve"> счет</w:t>
      </w:r>
      <w:r w:rsidR="00FF48C5" w:rsidRPr="00F44B7F">
        <w:rPr>
          <w:rFonts w:ascii="Times New Roman" w:hAnsi="Times New Roman" w:cs="Times New Roman"/>
          <w:sz w:val="28"/>
          <w:szCs w:val="28"/>
        </w:rPr>
        <w:t>а</w:t>
      </w:r>
      <w:r w:rsidRPr="00F44B7F">
        <w:rPr>
          <w:rFonts w:ascii="Times New Roman" w:hAnsi="Times New Roman" w:cs="Times New Roman"/>
          <w:sz w:val="28"/>
          <w:szCs w:val="28"/>
        </w:rPr>
        <w:t xml:space="preserve"> </w:t>
      </w:r>
      <w:r w:rsidR="00FF48C5" w:rsidRPr="00F44B7F">
        <w:rPr>
          <w:rFonts w:ascii="Times New Roman" w:hAnsi="Times New Roman" w:cs="Times New Roman"/>
          <w:sz w:val="28"/>
          <w:szCs w:val="28"/>
        </w:rPr>
        <w:t xml:space="preserve">поощряемых лиц, </w:t>
      </w:r>
      <w:r w:rsidRPr="00F44B7F">
        <w:rPr>
          <w:rFonts w:ascii="Times New Roman" w:hAnsi="Times New Roman" w:cs="Times New Roman"/>
          <w:sz w:val="28"/>
          <w:szCs w:val="28"/>
        </w:rPr>
        <w:t>предприяти</w:t>
      </w:r>
      <w:r w:rsidR="00AC1E9C" w:rsidRPr="00F44B7F">
        <w:rPr>
          <w:rFonts w:ascii="Times New Roman" w:hAnsi="Times New Roman" w:cs="Times New Roman"/>
          <w:sz w:val="28"/>
          <w:szCs w:val="28"/>
        </w:rPr>
        <w:t>й</w:t>
      </w:r>
      <w:r w:rsidRPr="00F44B7F">
        <w:rPr>
          <w:rFonts w:ascii="Times New Roman" w:hAnsi="Times New Roman" w:cs="Times New Roman"/>
          <w:sz w:val="28"/>
          <w:szCs w:val="28"/>
        </w:rPr>
        <w:t>, учреждени</w:t>
      </w:r>
      <w:r w:rsidR="00AC1E9C" w:rsidRPr="00F44B7F">
        <w:rPr>
          <w:rFonts w:ascii="Times New Roman" w:hAnsi="Times New Roman" w:cs="Times New Roman"/>
          <w:sz w:val="28"/>
          <w:szCs w:val="28"/>
        </w:rPr>
        <w:t>й</w:t>
      </w:r>
      <w:r w:rsidRPr="00F44B7F">
        <w:rPr>
          <w:rFonts w:ascii="Times New Roman" w:hAnsi="Times New Roman" w:cs="Times New Roman"/>
          <w:sz w:val="28"/>
          <w:szCs w:val="28"/>
        </w:rPr>
        <w:t>, организаци</w:t>
      </w:r>
      <w:r w:rsidR="00AC1E9C" w:rsidRPr="00F44B7F">
        <w:rPr>
          <w:rFonts w:ascii="Times New Roman" w:hAnsi="Times New Roman" w:cs="Times New Roman"/>
          <w:sz w:val="28"/>
          <w:szCs w:val="28"/>
        </w:rPr>
        <w:t>й</w:t>
      </w:r>
      <w:r w:rsidRPr="00F44B7F">
        <w:rPr>
          <w:rFonts w:ascii="Times New Roman" w:hAnsi="Times New Roman" w:cs="Times New Roman"/>
          <w:sz w:val="28"/>
          <w:szCs w:val="28"/>
        </w:rPr>
        <w:t>, индивидуальн</w:t>
      </w:r>
      <w:r w:rsidR="00AC1E9C" w:rsidRPr="00F44B7F">
        <w:rPr>
          <w:rFonts w:ascii="Times New Roman" w:hAnsi="Times New Roman" w:cs="Times New Roman"/>
          <w:sz w:val="28"/>
          <w:szCs w:val="28"/>
        </w:rPr>
        <w:t>ых</w:t>
      </w:r>
      <w:r w:rsidRPr="00F44B7F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AC1E9C" w:rsidRPr="00F44B7F">
        <w:rPr>
          <w:rFonts w:ascii="Times New Roman" w:hAnsi="Times New Roman" w:cs="Times New Roman"/>
          <w:sz w:val="28"/>
          <w:szCs w:val="28"/>
        </w:rPr>
        <w:t>ей</w:t>
      </w:r>
      <w:r w:rsidRPr="00F44B7F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ими в администрацию Чернянского района банковских реквизитов.</w:t>
      </w:r>
    </w:p>
    <w:p w:rsidR="003B712C" w:rsidRPr="00F44B7F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B7F">
        <w:rPr>
          <w:rFonts w:ascii="Times New Roman" w:hAnsi="Times New Roman" w:cs="Times New Roman"/>
          <w:sz w:val="28"/>
          <w:szCs w:val="28"/>
        </w:rPr>
        <w:t>4. Стоимость подарка, денежной премии, вручаемых одному физическому лицу</w:t>
      </w:r>
      <w:r w:rsidR="00D032DD" w:rsidRPr="00F44B7F">
        <w:rPr>
          <w:rFonts w:ascii="Times New Roman" w:hAnsi="Times New Roman" w:cs="Times New Roman"/>
          <w:sz w:val="28"/>
          <w:szCs w:val="28"/>
        </w:rPr>
        <w:t>,</w:t>
      </w:r>
      <w:r w:rsidR="008F4A7E" w:rsidRPr="00F44B7F">
        <w:rPr>
          <w:rFonts w:ascii="Times New Roman" w:hAnsi="Times New Roman" w:cs="Times New Roman"/>
          <w:sz w:val="28"/>
          <w:szCs w:val="28"/>
        </w:rPr>
        <w:t xml:space="preserve"> </w:t>
      </w:r>
      <w:r w:rsidRPr="00F44B7F">
        <w:rPr>
          <w:rFonts w:ascii="Times New Roman" w:hAnsi="Times New Roman" w:cs="Times New Roman"/>
          <w:sz w:val="28"/>
          <w:szCs w:val="28"/>
        </w:rPr>
        <w:t>не</w:t>
      </w:r>
      <w:r w:rsidR="002F1B0B" w:rsidRPr="00F44B7F">
        <w:rPr>
          <w:rFonts w:ascii="Times New Roman" w:hAnsi="Times New Roman" w:cs="Times New Roman"/>
          <w:sz w:val="28"/>
          <w:szCs w:val="28"/>
        </w:rPr>
        <w:t xml:space="preserve"> должна превышать</w:t>
      </w:r>
      <w:r w:rsidRPr="00F44B7F">
        <w:rPr>
          <w:rFonts w:ascii="Times New Roman" w:hAnsi="Times New Roman" w:cs="Times New Roman"/>
          <w:sz w:val="28"/>
          <w:szCs w:val="28"/>
        </w:rPr>
        <w:t xml:space="preserve"> </w:t>
      </w:r>
      <w:r w:rsidR="00F134FF" w:rsidRPr="00F44B7F">
        <w:rPr>
          <w:rFonts w:ascii="Times New Roman" w:hAnsi="Times New Roman" w:cs="Times New Roman"/>
          <w:sz w:val="28"/>
          <w:szCs w:val="28"/>
        </w:rPr>
        <w:t>1</w:t>
      </w:r>
      <w:r w:rsidR="00761B5C" w:rsidRPr="00F44B7F">
        <w:rPr>
          <w:rFonts w:ascii="Times New Roman" w:hAnsi="Times New Roman" w:cs="Times New Roman"/>
          <w:sz w:val="28"/>
          <w:szCs w:val="28"/>
        </w:rPr>
        <w:t>5</w:t>
      </w:r>
      <w:r w:rsidRPr="00F44B7F">
        <w:rPr>
          <w:rFonts w:ascii="Times New Roman" w:hAnsi="Times New Roman" w:cs="Times New Roman"/>
          <w:sz w:val="28"/>
          <w:szCs w:val="28"/>
        </w:rPr>
        <w:t xml:space="preserve">000 </w:t>
      </w:r>
      <w:r w:rsidR="00761B5C" w:rsidRPr="00F44B7F">
        <w:rPr>
          <w:rFonts w:ascii="Times New Roman" w:hAnsi="Times New Roman" w:cs="Times New Roman"/>
          <w:sz w:val="28"/>
          <w:szCs w:val="28"/>
        </w:rPr>
        <w:t>(пятнадцат</w:t>
      </w:r>
      <w:r w:rsidR="00094BBF" w:rsidRPr="00F44B7F">
        <w:rPr>
          <w:rFonts w:ascii="Times New Roman" w:hAnsi="Times New Roman" w:cs="Times New Roman"/>
          <w:sz w:val="28"/>
          <w:szCs w:val="28"/>
        </w:rPr>
        <w:t>ь</w:t>
      </w:r>
      <w:r w:rsidR="00761B5C" w:rsidRPr="00F44B7F">
        <w:rPr>
          <w:rFonts w:ascii="Times New Roman" w:hAnsi="Times New Roman" w:cs="Times New Roman"/>
          <w:sz w:val="28"/>
          <w:szCs w:val="28"/>
        </w:rPr>
        <w:t xml:space="preserve"> тысяч) </w:t>
      </w:r>
      <w:r w:rsidRPr="00F44B7F">
        <w:rPr>
          <w:rFonts w:ascii="Times New Roman" w:hAnsi="Times New Roman" w:cs="Times New Roman"/>
          <w:sz w:val="28"/>
          <w:szCs w:val="28"/>
        </w:rPr>
        <w:t xml:space="preserve">рублей, одному юридическому лицу – </w:t>
      </w:r>
      <w:r w:rsidR="00F134FF" w:rsidRPr="00F44B7F">
        <w:rPr>
          <w:rFonts w:ascii="Times New Roman" w:hAnsi="Times New Roman" w:cs="Times New Roman"/>
          <w:sz w:val="28"/>
          <w:szCs w:val="28"/>
        </w:rPr>
        <w:t>1</w:t>
      </w:r>
      <w:r w:rsidR="00761B5C" w:rsidRPr="00F44B7F">
        <w:rPr>
          <w:rFonts w:ascii="Times New Roman" w:hAnsi="Times New Roman" w:cs="Times New Roman"/>
          <w:sz w:val="28"/>
          <w:szCs w:val="28"/>
        </w:rPr>
        <w:t>0</w:t>
      </w:r>
      <w:r w:rsidRPr="00F44B7F">
        <w:rPr>
          <w:rFonts w:ascii="Times New Roman" w:hAnsi="Times New Roman" w:cs="Times New Roman"/>
          <w:sz w:val="28"/>
          <w:szCs w:val="28"/>
        </w:rPr>
        <w:t>000</w:t>
      </w:r>
      <w:r w:rsidR="00761B5C" w:rsidRPr="00F44B7F">
        <w:rPr>
          <w:rFonts w:ascii="Times New Roman" w:hAnsi="Times New Roman" w:cs="Times New Roman"/>
          <w:sz w:val="28"/>
          <w:szCs w:val="28"/>
        </w:rPr>
        <w:t xml:space="preserve"> (десят</w:t>
      </w:r>
      <w:r w:rsidR="00094BBF" w:rsidRPr="00F44B7F">
        <w:rPr>
          <w:rFonts w:ascii="Times New Roman" w:hAnsi="Times New Roman" w:cs="Times New Roman"/>
          <w:sz w:val="28"/>
          <w:szCs w:val="28"/>
        </w:rPr>
        <w:t>ь</w:t>
      </w:r>
      <w:r w:rsidR="00761B5C" w:rsidRPr="00F44B7F">
        <w:rPr>
          <w:rFonts w:ascii="Times New Roman" w:hAnsi="Times New Roman" w:cs="Times New Roman"/>
          <w:sz w:val="28"/>
          <w:szCs w:val="28"/>
        </w:rPr>
        <w:t xml:space="preserve"> тысяч)</w:t>
      </w:r>
      <w:r w:rsidRPr="00F44B7F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A254B5" w:rsidRPr="00F44B7F">
        <w:rPr>
          <w:rFonts w:ascii="Times New Roman" w:hAnsi="Times New Roman" w:cs="Times New Roman"/>
          <w:sz w:val="28"/>
          <w:szCs w:val="28"/>
        </w:rPr>
        <w:t xml:space="preserve"> </w:t>
      </w:r>
      <w:r w:rsidR="00E64019" w:rsidRPr="00F44B7F">
        <w:rPr>
          <w:rFonts w:ascii="Times New Roman" w:hAnsi="Times New Roman" w:cs="Times New Roman"/>
          <w:sz w:val="28"/>
          <w:szCs w:val="28"/>
        </w:rPr>
        <w:t xml:space="preserve">В случае, когда гражданин Российской Федерации является государственным </w:t>
      </w:r>
      <w:r w:rsidR="00094BBF" w:rsidRPr="00F44B7F">
        <w:rPr>
          <w:rFonts w:ascii="Times New Roman" w:hAnsi="Times New Roman" w:cs="Times New Roman"/>
          <w:sz w:val="28"/>
          <w:szCs w:val="28"/>
        </w:rPr>
        <w:t>гражданским (муниципальным) служащим, с</w:t>
      </w:r>
      <w:r w:rsidR="00A254B5" w:rsidRPr="00F44B7F">
        <w:rPr>
          <w:rFonts w:ascii="Times New Roman" w:hAnsi="Times New Roman" w:cs="Times New Roman"/>
          <w:sz w:val="28"/>
          <w:szCs w:val="28"/>
        </w:rPr>
        <w:t xml:space="preserve">тоимость ценного (памятного) подарка </w:t>
      </w:r>
      <w:r w:rsidR="00094BBF" w:rsidRPr="00F44B7F">
        <w:rPr>
          <w:rFonts w:ascii="Times New Roman" w:hAnsi="Times New Roman" w:cs="Times New Roman"/>
          <w:sz w:val="28"/>
          <w:szCs w:val="28"/>
        </w:rPr>
        <w:t>не должна превышать 3000 (три тысячи) рублей.</w:t>
      </w:r>
    </w:p>
    <w:p w:rsidR="001C2D67" w:rsidRDefault="001C2D67" w:rsidP="00B459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D67" w:rsidRDefault="001C2D67" w:rsidP="00B45941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вручения ценного (памятного) подарка, денежной премии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1C2D67" w:rsidRDefault="001C2D67" w:rsidP="00B4594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Вручение ценного (памятного) подарка, денежной премии производится в торжественной обстановке непосредственно главой администрации Чернянского района или по его поручению иным лицом от имени администрации Чернянского района.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качестве знака внимания к ценному (памятному) подарку, денежной премии допускается приобретение и вручение поздравительных открыток, приветственных адресов, благодарственных писем и цветов. При этом общая стоимость ценного (памятного) подарка и вышеуказанных знаков внимания совместно не должна превышать ограничений, установленных п</w:t>
      </w:r>
      <w:r w:rsidR="004D1A07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>4 раздела 3 настоящего Положения.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Факт вручения ценного (памятного) подарка, денежной премии оформляется соответствующей документацией по унифицированным формам первичных учетных бухгалтерских документов.</w:t>
      </w:r>
    </w:p>
    <w:p w:rsidR="001C2D67" w:rsidRDefault="001C2D67" w:rsidP="00B459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(поощренных) ценным (памятным) подарком, денежной премией осуществляет управление организационно-контрольной и кадровой работы Чернянского района.</w:t>
      </w:r>
    </w:p>
    <w:p w:rsidR="001C2D67" w:rsidRDefault="001C2D67" w:rsidP="00B459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D67" w:rsidRDefault="001C2D67" w:rsidP="00B45941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учета, хранения и списания ценных (памя</w:t>
      </w:r>
      <w:r w:rsidR="00844533">
        <w:rPr>
          <w:rFonts w:ascii="Times New Roman" w:hAnsi="Times New Roman" w:cs="Times New Roman"/>
          <w:b/>
          <w:sz w:val="28"/>
          <w:szCs w:val="28"/>
        </w:rPr>
        <w:t>тных) подарков, денежных премий</w:t>
      </w:r>
    </w:p>
    <w:p w:rsidR="001C2D67" w:rsidRDefault="001C2D67" w:rsidP="00B4594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1C2D67" w:rsidRDefault="001C2D67" w:rsidP="00B459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Учет ценных (памятных) подарков до их вручения награждаемому (поощряемому) лицу производится по стоимости их приобретения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счете 07 «Переходящие награды, призы, кубки и ценные подарки, сувениры» бухгалтерского учета администрации Чернянского района.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Расходы на приобретение ценных (памятных) подарков должны подтверждаться первичными учетными документами, составленными по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установленным в соответствии с законодательством Российской Федерации формам.</w:t>
      </w:r>
    </w:p>
    <w:p w:rsidR="001C2D67" w:rsidRDefault="001C2D67" w:rsidP="00B459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Хранение ценных (памятных) подарков до их вручения осуществляется материально ответственным лицом администрации Чернянского района. В случае необходимости для хранения ценных (памятных) подарков выделяются специально оборудованные помещения.  </w:t>
      </w:r>
    </w:p>
    <w:p w:rsidR="001C2D67" w:rsidRDefault="001C2D67" w:rsidP="00B459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D67" w:rsidRDefault="001C2D67" w:rsidP="00B45941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C2D67" w:rsidRDefault="001C2D67" w:rsidP="00B4594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C2D67" w:rsidRDefault="001C2D67" w:rsidP="00B45941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оснований, условий, порядка приобретения и вручения ценных (памятных) подарков, денежных премий осуществляется управлением организационно-контрольной и кадровой работы администрации Чернянского района.</w:t>
      </w:r>
    </w:p>
    <w:p w:rsidR="001C2D67" w:rsidRDefault="001C2D67" w:rsidP="00914782">
      <w:pPr>
        <w:pStyle w:val="a5"/>
        <w:numPr>
          <w:ilvl w:val="0"/>
          <w:numId w:val="13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своевременное и правильное начисление денежных средств  на</w:t>
      </w:r>
      <w:r w:rsidR="00C73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 ценных (памятных) подарков, денежных премий, а также своевременную выдачу денежных средств на приобретение ценных (памятных) подарков несет отдел бухгалтерского учета и отчетности администрации Чернянского района.</w:t>
      </w:r>
    </w:p>
    <w:p w:rsidR="001C2D67" w:rsidRDefault="001C2D67" w:rsidP="00914782">
      <w:pPr>
        <w:pStyle w:val="a5"/>
        <w:numPr>
          <w:ilvl w:val="0"/>
          <w:numId w:val="13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распоряжения администрации Чернянского района о выделении средств на приобретение ценного (памятного) подарка, денежной премии направляется в управление финансов и бюджетной политики администрации Чернянского района.</w:t>
      </w:r>
    </w:p>
    <w:p w:rsidR="001C2D67" w:rsidRDefault="001C2D67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701" w:rsidRDefault="00A70701" w:rsidP="00914782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701" w:rsidRDefault="00A70701" w:rsidP="00A7070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Муниципального совета</w:t>
      </w:r>
    </w:p>
    <w:p w:rsidR="00A70701" w:rsidRDefault="00A70701" w:rsidP="00A70701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М.В.Чуб</w:t>
      </w:r>
      <w:proofErr w:type="spellEnd"/>
    </w:p>
    <w:p w:rsidR="003A20C7" w:rsidRDefault="003A20C7" w:rsidP="00C735A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0C7" w:rsidRDefault="003A20C7" w:rsidP="00C735A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0C7" w:rsidRDefault="003A20C7" w:rsidP="00C735A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0C7" w:rsidRDefault="003A20C7" w:rsidP="006B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0C7" w:rsidRDefault="003A20C7" w:rsidP="006B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796" w:rsidRDefault="00654796" w:rsidP="006B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C63" w:rsidRDefault="00421C63" w:rsidP="006B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8B5" w:rsidRDefault="004008B5" w:rsidP="006B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8B5" w:rsidRDefault="004008B5" w:rsidP="006B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8B5" w:rsidRDefault="004008B5" w:rsidP="006B1E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08B5" w:rsidSect="005F0894">
      <w:headerReference w:type="default" r:id="rId12"/>
      <w:headerReference w:type="first" r:id="rId13"/>
      <w:pgSz w:w="11906" w:h="16838"/>
      <w:pgMar w:top="1134" w:right="851" w:bottom="1134" w:left="1701" w:header="709" w:footer="709" w:gutter="0"/>
      <w:pgNumType w:start="1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48" w:rsidRDefault="00145F48" w:rsidP="005F0894">
      <w:pPr>
        <w:spacing w:after="0" w:line="240" w:lineRule="auto"/>
      </w:pPr>
      <w:r>
        <w:separator/>
      </w:r>
    </w:p>
  </w:endnote>
  <w:endnote w:type="continuationSeparator" w:id="0">
    <w:p w:rsidR="00145F48" w:rsidRDefault="00145F48" w:rsidP="005F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48" w:rsidRDefault="00145F48" w:rsidP="005F0894">
      <w:pPr>
        <w:spacing w:after="0" w:line="240" w:lineRule="auto"/>
      </w:pPr>
      <w:r>
        <w:separator/>
      </w:r>
    </w:p>
  </w:footnote>
  <w:footnote w:type="continuationSeparator" w:id="0">
    <w:p w:rsidR="00145F48" w:rsidRDefault="00145F48" w:rsidP="005F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177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008B5" w:rsidRPr="004008B5" w:rsidRDefault="004008B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08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08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08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695A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4008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0894" w:rsidRDefault="005F089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94" w:rsidRDefault="005F0894">
    <w:pPr>
      <w:pStyle w:val="a9"/>
      <w:jc w:val="center"/>
    </w:pPr>
  </w:p>
  <w:p w:rsidR="005F0894" w:rsidRDefault="005F08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B5F"/>
    <w:multiLevelType w:val="multilevel"/>
    <w:tmpl w:val="1540B4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82C7924"/>
    <w:multiLevelType w:val="hybridMultilevel"/>
    <w:tmpl w:val="A38A9250"/>
    <w:lvl w:ilvl="0" w:tplc="8E20DA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9724814"/>
    <w:multiLevelType w:val="multilevel"/>
    <w:tmpl w:val="D9D207B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3">
    <w:nsid w:val="40CD2BD7"/>
    <w:multiLevelType w:val="multilevel"/>
    <w:tmpl w:val="BB568B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4">
    <w:nsid w:val="59B248BA"/>
    <w:multiLevelType w:val="hybridMultilevel"/>
    <w:tmpl w:val="B66AA978"/>
    <w:lvl w:ilvl="0" w:tplc="F4E6C772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1135B1"/>
    <w:multiLevelType w:val="hybridMultilevel"/>
    <w:tmpl w:val="6596AFEE"/>
    <w:lvl w:ilvl="0" w:tplc="058C4EA4">
      <w:start w:val="3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2174978"/>
    <w:multiLevelType w:val="multilevel"/>
    <w:tmpl w:val="1540B4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D052565"/>
    <w:multiLevelType w:val="multilevel"/>
    <w:tmpl w:val="7C16B6C2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cstheme="minorBidi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cstheme="minorBidi" w:hint="default"/>
      </w:rPr>
    </w:lvl>
  </w:abstractNum>
  <w:abstractNum w:abstractNumId="8">
    <w:nsid w:val="7544722D"/>
    <w:multiLevelType w:val="hybridMultilevel"/>
    <w:tmpl w:val="D960F342"/>
    <w:lvl w:ilvl="0" w:tplc="74A0B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12C8"/>
    <w:rsid w:val="00014469"/>
    <w:rsid w:val="00016A29"/>
    <w:rsid w:val="0004695A"/>
    <w:rsid w:val="00051D46"/>
    <w:rsid w:val="00093A45"/>
    <w:rsid w:val="00094BBF"/>
    <w:rsid w:val="000B7056"/>
    <w:rsid w:val="000D5A36"/>
    <w:rsid w:val="000F45AD"/>
    <w:rsid w:val="001024C9"/>
    <w:rsid w:val="001162E5"/>
    <w:rsid w:val="0014295D"/>
    <w:rsid w:val="00142B05"/>
    <w:rsid w:val="00145F48"/>
    <w:rsid w:val="001533D1"/>
    <w:rsid w:val="00161A37"/>
    <w:rsid w:val="001657D1"/>
    <w:rsid w:val="0017595C"/>
    <w:rsid w:val="001C2D67"/>
    <w:rsid w:val="00210DC3"/>
    <w:rsid w:val="0023357D"/>
    <w:rsid w:val="00242B3F"/>
    <w:rsid w:val="002F1B0B"/>
    <w:rsid w:val="003108C5"/>
    <w:rsid w:val="00330913"/>
    <w:rsid w:val="00363059"/>
    <w:rsid w:val="0036532E"/>
    <w:rsid w:val="003A20C7"/>
    <w:rsid w:val="003B712C"/>
    <w:rsid w:val="003C4F28"/>
    <w:rsid w:val="003F24FE"/>
    <w:rsid w:val="003F5024"/>
    <w:rsid w:val="004008B5"/>
    <w:rsid w:val="00407B45"/>
    <w:rsid w:val="00421C63"/>
    <w:rsid w:val="004334B3"/>
    <w:rsid w:val="00441BB0"/>
    <w:rsid w:val="00457D05"/>
    <w:rsid w:val="0048043D"/>
    <w:rsid w:val="00487403"/>
    <w:rsid w:val="00495715"/>
    <w:rsid w:val="0049649C"/>
    <w:rsid w:val="004D09F2"/>
    <w:rsid w:val="004D1A07"/>
    <w:rsid w:val="004D6B0C"/>
    <w:rsid w:val="005060EE"/>
    <w:rsid w:val="00515BD7"/>
    <w:rsid w:val="005648C3"/>
    <w:rsid w:val="005750C2"/>
    <w:rsid w:val="005D5087"/>
    <w:rsid w:val="005F0894"/>
    <w:rsid w:val="0062227D"/>
    <w:rsid w:val="00641ACC"/>
    <w:rsid w:val="00654796"/>
    <w:rsid w:val="006704A8"/>
    <w:rsid w:val="00677086"/>
    <w:rsid w:val="00693788"/>
    <w:rsid w:val="006B1E05"/>
    <w:rsid w:val="006B7E13"/>
    <w:rsid w:val="006C3120"/>
    <w:rsid w:val="006E3E11"/>
    <w:rsid w:val="006F7673"/>
    <w:rsid w:val="00733B1D"/>
    <w:rsid w:val="00756C66"/>
    <w:rsid w:val="00761390"/>
    <w:rsid w:val="00761B5C"/>
    <w:rsid w:val="00766FF7"/>
    <w:rsid w:val="007A48D2"/>
    <w:rsid w:val="007B278D"/>
    <w:rsid w:val="007E2196"/>
    <w:rsid w:val="007F01DC"/>
    <w:rsid w:val="007F55BF"/>
    <w:rsid w:val="00822201"/>
    <w:rsid w:val="00844533"/>
    <w:rsid w:val="00860D73"/>
    <w:rsid w:val="00861A68"/>
    <w:rsid w:val="008A3149"/>
    <w:rsid w:val="008A3431"/>
    <w:rsid w:val="008B6E94"/>
    <w:rsid w:val="008D0398"/>
    <w:rsid w:val="008D2330"/>
    <w:rsid w:val="008F4A7E"/>
    <w:rsid w:val="008F5E27"/>
    <w:rsid w:val="00914749"/>
    <w:rsid w:val="00914782"/>
    <w:rsid w:val="0092304D"/>
    <w:rsid w:val="00934FE7"/>
    <w:rsid w:val="00940618"/>
    <w:rsid w:val="00944FD4"/>
    <w:rsid w:val="009709AE"/>
    <w:rsid w:val="00983CA0"/>
    <w:rsid w:val="00990791"/>
    <w:rsid w:val="00A254B5"/>
    <w:rsid w:val="00A47DC9"/>
    <w:rsid w:val="00A5083F"/>
    <w:rsid w:val="00A52337"/>
    <w:rsid w:val="00A67C4E"/>
    <w:rsid w:val="00A70701"/>
    <w:rsid w:val="00A84598"/>
    <w:rsid w:val="00A90B32"/>
    <w:rsid w:val="00A9599F"/>
    <w:rsid w:val="00AA1DFE"/>
    <w:rsid w:val="00AB72D9"/>
    <w:rsid w:val="00AC1E9C"/>
    <w:rsid w:val="00AC5F3C"/>
    <w:rsid w:val="00AF4F34"/>
    <w:rsid w:val="00AF5B57"/>
    <w:rsid w:val="00B323A0"/>
    <w:rsid w:val="00B45941"/>
    <w:rsid w:val="00B70EDF"/>
    <w:rsid w:val="00B76238"/>
    <w:rsid w:val="00B83AE6"/>
    <w:rsid w:val="00B86A3C"/>
    <w:rsid w:val="00B94B60"/>
    <w:rsid w:val="00BC59FA"/>
    <w:rsid w:val="00C0349F"/>
    <w:rsid w:val="00C17A90"/>
    <w:rsid w:val="00C32AA4"/>
    <w:rsid w:val="00C70EAE"/>
    <w:rsid w:val="00C735A5"/>
    <w:rsid w:val="00C73829"/>
    <w:rsid w:val="00C75FED"/>
    <w:rsid w:val="00C82CF9"/>
    <w:rsid w:val="00C95957"/>
    <w:rsid w:val="00C97831"/>
    <w:rsid w:val="00CC12C8"/>
    <w:rsid w:val="00D027D6"/>
    <w:rsid w:val="00D032DD"/>
    <w:rsid w:val="00D0632B"/>
    <w:rsid w:val="00D21645"/>
    <w:rsid w:val="00D35FE3"/>
    <w:rsid w:val="00D525D1"/>
    <w:rsid w:val="00D54A36"/>
    <w:rsid w:val="00D57D7F"/>
    <w:rsid w:val="00D82779"/>
    <w:rsid w:val="00DE6898"/>
    <w:rsid w:val="00E64019"/>
    <w:rsid w:val="00E706A2"/>
    <w:rsid w:val="00E81DCA"/>
    <w:rsid w:val="00E835CF"/>
    <w:rsid w:val="00E835D0"/>
    <w:rsid w:val="00E95B6B"/>
    <w:rsid w:val="00E971DB"/>
    <w:rsid w:val="00EA22EB"/>
    <w:rsid w:val="00ED7B58"/>
    <w:rsid w:val="00EF6558"/>
    <w:rsid w:val="00F03386"/>
    <w:rsid w:val="00F134FF"/>
    <w:rsid w:val="00F44B7F"/>
    <w:rsid w:val="00F531C8"/>
    <w:rsid w:val="00F55F6B"/>
    <w:rsid w:val="00F6257A"/>
    <w:rsid w:val="00F739F9"/>
    <w:rsid w:val="00F772F6"/>
    <w:rsid w:val="00F813D3"/>
    <w:rsid w:val="00FA2C75"/>
    <w:rsid w:val="00FC0666"/>
    <w:rsid w:val="00FE7B9A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59"/>
  </w:style>
  <w:style w:type="paragraph" w:styleId="1">
    <w:name w:val="heading 1"/>
    <w:basedOn w:val="a"/>
    <w:next w:val="a"/>
    <w:link w:val="10"/>
    <w:uiPriority w:val="9"/>
    <w:qFormat/>
    <w:rsid w:val="003A2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B1E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0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B1E0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B1E0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6B1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C59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0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A2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20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line number"/>
    <w:basedOn w:val="a0"/>
    <w:uiPriority w:val="99"/>
    <w:semiHidden/>
    <w:unhideWhenUsed/>
    <w:rsid w:val="005F0894"/>
  </w:style>
  <w:style w:type="paragraph" w:styleId="a9">
    <w:name w:val="header"/>
    <w:basedOn w:val="a"/>
    <w:link w:val="aa"/>
    <w:uiPriority w:val="99"/>
    <w:unhideWhenUsed/>
    <w:rsid w:val="005F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94"/>
  </w:style>
  <w:style w:type="paragraph" w:styleId="ab">
    <w:name w:val="footer"/>
    <w:basedOn w:val="a"/>
    <w:link w:val="ac"/>
    <w:uiPriority w:val="99"/>
    <w:unhideWhenUsed/>
    <w:rsid w:val="005F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cher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3B7D527D992B0673744A35301B206A957A0EF95CE1E387A3C1AC1C05F4ECBD4C8F35B8182CCB4024E8613i0m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753F6CA0CC5F3B2EA5F77FD46464F32DAFD851DFDEC230B8FD0E1573EAC755EDE5595EFD10D4F3oAw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7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2018-12-03T13:27:00Z</cp:lastPrinted>
  <dcterms:created xsi:type="dcterms:W3CDTF">2018-07-25T04:29:00Z</dcterms:created>
  <dcterms:modified xsi:type="dcterms:W3CDTF">2018-12-03T13:33:00Z</dcterms:modified>
</cp:coreProperties>
</file>