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jc w:val="center"/>
        <w:spacing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РОССИЙСКАЯ ФЕДЕРАЦИЯ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26"/>
        <w:jc w:val="center"/>
        <w:spacing w:line="360" w:lineRule="auto"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margin">
                  <wp:posOffset>2871470</wp:posOffset>
                </wp:positionH>
                <wp:positionV relativeFrom="margin">
                  <wp:posOffset>476250</wp:posOffset>
                </wp:positionV>
                <wp:extent cx="514350" cy="6477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14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margin;margin-left:226.10pt;mso-position-horizontal:absolute;mso-position-vertical-relative:margin;margin-top:37.50pt;mso-position-vertical:absolute;width:40.50pt;height:51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t xml:space="preserve">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БЕЛГОРОДСКАЯ ОБЛАСТЬ</w:t>
      </w:r>
      <w:r/>
    </w:p>
    <w:p>
      <w:r/>
      <w:r/>
    </w:p>
    <w:p>
      <w:pPr>
        <w:spacing w:before="136" w:after="164"/>
      </w:pPr>
      <w:r/>
      <w:r/>
    </w:p>
    <w:p>
      <w:pPr>
        <w:jc w:val="center"/>
        <w:spacing w:before="317" w:beforeAutospacing="0" w:after="16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eastAsia="Calibri"/>
          <w:sz w:val="28"/>
          <w:szCs w:val="28"/>
        </w:rPr>
      </w:r>
    </w:p>
    <w:p>
      <w:pPr>
        <w:pStyle w:val="726"/>
        <w:ind w:right="-425"/>
        <w:spacing w:line="360" w:lineRule="auto"/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ab/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________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Шестая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_______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сессия первого созыва</w:t>
      </w:r>
      <w:r/>
    </w:p>
    <w:p>
      <w:pPr>
        <w:pStyle w:val="726"/>
        <w:jc w:val="center"/>
        <w:spacing w:line="360" w:lineRule="auto"/>
        <w:rPr>
          <w:b/>
          <w:bCs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Е Ш Е Н И Е</w:t>
      </w:r>
      <w:r>
        <w:rPr>
          <w:b/>
          <w:bCs/>
        </w:rPr>
      </w:r>
    </w:p>
    <w:p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26</w:t>
      </w:r>
      <w:r>
        <w:rPr>
          <w:rFonts w:eastAsia="Calibri"/>
          <w:sz w:val="28"/>
          <w:szCs w:val="28"/>
        </w:rPr>
        <w:t xml:space="preserve"> декабря 2025 г.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№ 97</w:t>
      </w:r>
      <w:r>
        <w:rPr>
          <w:rFonts w:eastAsia="Calibri"/>
          <w:sz w:val="28"/>
          <w:szCs w:val="28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4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 xml:space="preserve">О внесении изменений в решение земского собрания</w:t>
      </w:r>
      <w:r>
        <w:rPr>
          <w:b/>
          <w:bCs/>
          <w:sz w:val="28"/>
          <w:lang w:eastAsia="ru-RU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 xml:space="preserve">Андреевского сельского поселения муниципального района</w:t>
      </w:r>
      <w:r>
        <w:rPr>
          <w:b/>
          <w:bCs/>
          <w:sz w:val="28"/>
          <w:lang w:eastAsia="ru-RU"/>
        </w:rPr>
      </w:r>
    </w:p>
    <w:p>
      <w:pPr>
        <w:pStyle w:val="924"/>
        <w:ind w:firstLine="0"/>
        <w:jc w:val="center"/>
      </w:pPr>
      <w:r>
        <w:rPr>
          <w:b/>
          <w:bCs/>
          <w:sz w:val="28"/>
          <w:lang w:eastAsia="ru-RU"/>
        </w:rPr>
        <w:t xml:space="preserve"> «Чернянский район» Белгородской области от 28.12.2024 г. № 24/79 «О бюджете Андреевского сельского поселения на 2025 год и плановый период 2026-2027 го</w:t>
      </w:r>
      <w:r>
        <w:rPr>
          <w:b/>
          <w:bCs/>
          <w:sz w:val="28"/>
          <w:lang w:eastAsia="ru-RU"/>
        </w:rPr>
        <w:t xml:space="preserve">дов»</w:t>
      </w:r>
      <w:r/>
    </w:p>
    <w:p>
      <w:pPr>
        <w:pStyle w:val="924"/>
        <w:ind w:firstLine="709"/>
      </w:pPr>
      <w:r/>
      <w:r/>
    </w:p>
    <w:p>
      <w:pPr>
        <w:pStyle w:val="924"/>
        <w:ind w:firstLine="709"/>
      </w:pPr>
      <w:r/>
      <w:r/>
    </w:p>
    <w:p>
      <w:pPr>
        <w:pStyle w:val="924"/>
        <w:ind w:firstLine="709"/>
      </w:pPr>
      <w:r/>
      <w:r/>
    </w:p>
    <w:p>
      <w:pPr>
        <w:pStyle w:val="92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/>
          <w:sz w:val="28"/>
          <w:szCs w:val="28"/>
        </w:rPr>
        <w:t xml:space="preserve">законом Белгородской области от 25.02.2025 г. № 462 «О преобразовании всех поселений, входящих в состав муниципального района «Чернянский район» Белгородской области», решением Совета депута</w:t>
      </w:r>
      <w:r>
        <w:rPr>
          <w:color w:val="000000"/>
          <w:sz w:val="28"/>
          <w:szCs w:val="28"/>
        </w:rPr>
        <w:t xml:space="preserve">тов Чернянского муниципального округа Белгородской области от 26.09.2025 г. № 10 «О вопросах правопреемства», </w:t>
      </w:r>
      <w:r>
        <w:rPr>
          <w:sz w:val="28"/>
          <w:szCs w:val="28"/>
        </w:rPr>
        <w:t xml:space="preserve">рассмотрев представленные Администрацией Чернянского муниципального округа Белгородской области предложения по изменениям в бюджет Андреевского  с</w:t>
      </w:r>
      <w:r>
        <w:rPr>
          <w:sz w:val="28"/>
          <w:szCs w:val="28"/>
        </w:rPr>
        <w:t xml:space="preserve">ельского поселения  на 2025 год и плановый период 2026-2027 годов,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</w:p>
    <w:p>
      <w:pPr>
        <w:pStyle w:val="924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решил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92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земского собрания Андреевского сельского поселения муниципального района «</w:t>
      </w:r>
      <w:r>
        <w:rPr>
          <w:sz w:val="28"/>
          <w:szCs w:val="28"/>
        </w:rPr>
        <w:t xml:space="preserve">Чернянский район» Белгородской области от 28.12.2024 г. № 24/75 «О бюджете </w:t>
      </w:r>
      <w:r>
        <w:rPr>
          <w:sz w:val="28"/>
          <w:szCs w:val="28"/>
        </w:rPr>
        <w:t xml:space="preserve">Адреевского</w:t>
      </w:r>
      <w:r>
        <w:rPr>
          <w:sz w:val="28"/>
          <w:szCs w:val="28"/>
        </w:rPr>
        <w:t xml:space="preserve"> сельского поселения на 2025 год и плановый период 2026-2027 годов» следующие изменения:</w:t>
      </w:r>
      <w:r>
        <w:rPr>
          <w:sz w:val="28"/>
          <w:szCs w:val="28"/>
        </w:rPr>
      </w:r>
    </w:p>
    <w:p>
      <w:pPr>
        <w:numPr>
          <w:ilvl w:val="1"/>
          <w:numId w:val="4"/>
        </w:numPr>
        <w:ind w:left="0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 статьи 1</w:t>
      </w:r>
      <w:r>
        <w:rPr>
          <w:bCs/>
          <w:sz w:val="28"/>
          <w:szCs w:val="28"/>
        </w:rPr>
        <w:t xml:space="preserve"> 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17"/>
        <w:ind w:firstLine="709"/>
        <w:spacing w:line="240" w:lineRule="auto"/>
        <w:tabs>
          <w:tab w:val="left" w:pos="567" w:leader="none"/>
          <w:tab w:val="clear" w:pos="709" w:leader="none"/>
          <w:tab w:val="left" w:pos="127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«</w:t>
      </w:r>
      <w:r>
        <w:rPr>
          <w:szCs w:val="28"/>
          <w:lang w:val="ru-RU"/>
        </w:rPr>
        <w:t xml:space="preserve">1.</w:t>
      </w:r>
      <w:r>
        <w:rPr>
          <w:szCs w:val="28"/>
          <w:lang w:val="ru-RU"/>
        </w:rPr>
        <w:t xml:space="preserve">Утвердить основные характеристики бюджета муниципального образования Андреевского сельское поселение (далее – бюджет поселения)  на 202</w:t>
      </w: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 год:                </w:t>
      </w:r>
      <w:r>
        <w:rPr>
          <w:szCs w:val="28"/>
          <w:lang w:val="ru-RU"/>
        </w:rPr>
      </w:r>
    </w:p>
    <w:p>
      <w:pPr>
        <w:ind w:firstLine="709"/>
        <w:jc w:val="both"/>
        <w:tabs>
          <w:tab w:val="left" w:pos="567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4134,0 тыс. рублей,  общий объем</w:t>
      </w:r>
      <w:r>
        <w:rPr>
          <w:sz w:val="28"/>
          <w:szCs w:val="28"/>
        </w:rPr>
        <w:t xml:space="preserve"> расходов бюджета поселения в сумме  4538,7 тыс. рублей, прогнозируемый дефицит бюджета поселения в сумме 404,7 тыс. рублей.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муниципального образования Андреевское сельское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 общий объем доходов  бюджета поселения  на 2026 год  в сумме  2 991,8  тыс. рублей, на 2027 год – 3 047,1 тыс. рублей;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 бюджета поселения на 2026 год в сумме      2 991,8  тыс. рублей</w:t>
      </w:r>
      <w:r>
        <w:rPr>
          <w:sz w:val="28"/>
          <w:szCs w:val="28"/>
        </w:rPr>
        <w:t xml:space="preserve">, в том числе условно утвержденные расходы в сумме         70,3 тыс. рублей; на 2027 год – 3 047,1 тыс. рублей, в том числе условно утвержденные расходы в сумме 143,1 тыс. рублей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color w:val="000000"/>
          <w:sz w:val="28"/>
          <w:szCs w:val="28"/>
        </w:rPr>
        <w:t xml:space="preserve"> приложение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Андреевског</w:t>
      </w:r>
      <w:r>
        <w:rPr>
          <w:bCs/>
          <w:sz w:val="28"/>
          <w:szCs w:val="28"/>
        </w:rPr>
        <w:t xml:space="preserve">о сельского поселения на 2025 год и  плановый период 2026-2027 годов» к решению 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2 </w:t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Андреевского сельского поселения</w:t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 28 декабря 2024 г. № 24/79</w:t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</w:t>
      </w:r>
      <w:r>
        <w:rPr>
          <w:sz w:val="28"/>
          <w:szCs w:val="28"/>
        </w:rPr>
        <w:t xml:space="preserve">Чернянского муниципального округа</w:t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26 декабря 2025 г. № 97 </w:t>
      </w:r>
      <w:r>
        <w:rPr>
          <w:sz w:val="28"/>
          <w:szCs w:val="28"/>
        </w:rPr>
      </w:r>
    </w:p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0522" w:type="dxa"/>
        <w:tblInd w:w="-203" w:type="dxa"/>
        <w:tblLayout w:type="fixed"/>
        <w:tblLook w:val="04A0" w:firstRow="1" w:lastRow="0" w:firstColumn="1" w:lastColumn="0" w:noHBand="0" w:noVBand="1"/>
      </w:tblPr>
      <w:tblGrid>
        <w:gridCol w:w="64"/>
        <w:gridCol w:w="2581"/>
        <w:gridCol w:w="226"/>
        <w:gridCol w:w="630"/>
        <w:gridCol w:w="504"/>
        <w:gridCol w:w="504"/>
        <w:gridCol w:w="1118"/>
        <w:gridCol w:w="228"/>
        <w:gridCol w:w="773"/>
        <w:gridCol w:w="1073"/>
        <w:gridCol w:w="652"/>
        <w:gridCol w:w="496"/>
        <w:gridCol w:w="1026"/>
        <w:gridCol w:w="349"/>
        <w:gridCol w:w="225"/>
        <w:gridCol w:w="22"/>
        <w:gridCol w:w="51"/>
      </w:tblGrid>
      <w:tr>
        <w:tblPrEx/>
        <w:trPr>
          <w:gridAfter w:val="3"/>
          <w:trHeight w:val="900"/>
        </w:trPr>
        <w:tc>
          <w:tcPr>
            <w:gridSpan w:val="1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49" w:type="dxa"/>
            <w:vAlign w:val="bottom"/>
            <w:textDirection w:val="lrTb"/>
            <w:noWrap w:val="false"/>
          </w:tcPr>
          <w:p>
            <w:pPr>
              <w:pStyle w:val="698"/>
              <w:numPr>
                <w:ilvl w:val="0"/>
                <w:numId w:val="3"/>
              </w:numPr>
              <w:ind w:left="0"/>
              <w:jc w:val="center"/>
              <w:spacing w:before="0" w:after="0"/>
              <w:tabs>
                <w:tab w:val="left" w:pos="0" w:leader="none"/>
                <w:tab w:val="left" w:pos="48" w:leader="none"/>
              </w:tabs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ascii="Tinos" w:hAnsi="Tinos" w:eastAsia="Tinos" w:cs="Tinos"/>
                <w:sz w:val="28"/>
                <w:szCs w:val="28"/>
                <w:lang w:val="ru-RU"/>
              </w:rPr>
              <w:t xml:space="preserve">Прогнозируемое  поступление доходов в бюджет </w:t>
            </w:r>
            <w:r>
              <w:rPr>
                <w:rFonts w:ascii="Tinos" w:hAnsi="Tinos" w:eastAsia="Tinos" w:cs="Tinos"/>
                <w:sz w:val="28"/>
                <w:szCs w:val="28"/>
                <w:lang w:val="ru-RU"/>
              </w:rPr>
              <w:t xml:space="preserve">Андреевского</w:t>
            </w:r>
            <w:r>
              <w:rPr>
                <w:rFonts w:ascii="Tinos" w:hAnsi="Tinos" w:eastAsia="Tinos" w:cs="Tinos"/>
                <w:sz w:val="28"/>
                <w:szCs w:val="28"/>
                <w:lang w:val="ru-RU"/>
              </w:rPr>
              <w:t xml:space="preserve"> сельского поселения на 2025 год и  плановый период 2026-2027 годов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(тыс. рублей)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4" w:type="dxa"/>
            <w:vAlign w:val="bottom"/>
            <w:textDirection w:val="lrTb"/>
            <w:noWrap w:val="false"/>
          </w:tcPr>
          <w:p>
            <w:pPr>
              <w:pStyle w:val="698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left" w:pos="0" w:leader="none"/>
                <w:tab w:val="left" w:pos="993" w:leader="none"/>
                <w:tab w:val="left" w:pos="1560" w:leader="none"/>
                <w:tab w:val="left" w:pos="68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показателей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                   2025 год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                   2026 год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                   2027 год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29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1 00 00000 00 0000 000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Доходы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2769,0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2813,0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2862,0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1 01 00000 00 0000 000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Налоги на прибыль, доходы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53,0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21,0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Налог на доходы физических лиц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53,0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21,0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1 05 03010 01 0000 110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177,0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184,0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1 05 03010 01 1000 110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177,0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184,0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4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1 06 00000 00 0000 000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Налоги на имущество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1786,0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1840,0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1880,0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4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Налог на имущество физических лиц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115,0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208,0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216,0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94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1396,0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1408,0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1436,0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106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275,0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224,0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228,0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3"/>
          <w:trHeight w:val="2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1 11 00000 00 0000 000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Доходы от имущества, находящегося в муниципальной собственности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777,0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777,0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777,0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1 11 05025 10  0000 120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участков муниципальных, бюджетных и автономных учреждений)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777,0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777,0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777,0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42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Итого собственных доходов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2769,0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2813,0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2862,0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2 00 00000 00 0000 000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Безвозмездные перечисления из бюджетов      других уровней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1365,0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2 02 10000  00 0000 150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1200,0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2 02 16001 10 0000 150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из бюджетов муниципальных  районов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2 02 30000 00 0000 150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субъектов РФ и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53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2 02 35118 10 0000 150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28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gridSpan w:val="7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538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 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ВСЕГО ДОХОДОВ ПО БЮДЖЕТУ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4134,0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6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2991,8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14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3047,1</w:t>
            </w:r>
            <w:r>
              <w:rPr>
                <w:sz w:val="24"/>
                <w:szCs w:val="24"/>
                <w:lang w:eastAsia="ru-RU"/>
              </w:rPr>
              <w:t xml:space="preserve">»;</w:t>
            </w:r>
            <w:r>
              <w:rPr>
                <w:sz w:val="24"/>
                <w:szCs w:val="24"/>
              </w:rPr>
            </w:r>
          </w:p>
        </w:tc>
        <w:tc>
          <w:tcPr>
            <w:tcW w:w="334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5"/>
        </w:trPr>
        <w:tc>
          <w:tcPr>
            <w:tcMar>
              <w:left w:w="0" w:type="dxa"/>
              <w:right w:w="0" w:type="dxa"/>
            </w:tcMar>
            <w:tcW w:w="60" w:type="dxa"/>
            <w:textDirection w:val="lrTb"/>
            <w:noWrap w:val="false"/>
          </w:tcPr>
          <w:p>
            <w:pPr>
              <w:pStyle w:val="9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6"/>
            <w:tcBorders>
              <w:top w:val="single" w:color="000000" w:sz="4" w:space="0"/>
            </w:tcBorders>
            <w:tcW w:w="9987" w:type="dxa"/>
            <w:textDirection w:val="lrTb"/>
            <w:noWrap w:val="false"/>
          </w:tcPr>
          <w:p>
            <w:pPr>
              <w:ind w:left="0" w:right="321"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</w:t>
            </w:r>
            <w:r>
              <w:rPr>
                <w:color w:val="000000"/>
                <w:sz w:val="28"/>
                <w:szCs w:val="28"/>
              </w:rPr>
              <w:t xml:space="preserve"> приложение 3  «Распределение бюджетных ассигнований по разделам и </w:t>
            </w:r>
            <w:r>
              <w:rPr>
                <w:color w:val="000000"/>
                <w:sz w:val="28"/>
                <w:szCs w:val="28"/>
              </w:rPr>
              <w:t xml:space="preserve">подразделам, целевым статьям и видам </w:t>
            </w:r>
            <w:r>
              <w:rPr>
                <w:color w:val="000000"/>
                <w:sz w:val="28"/>
                <w:szCs w:val="28"/>
              </w:rPr>
              <w:t xml:space="preserve">расходов классификации расходов бюджета </w:t>
            </w:r>
            <w:r>
              <w:rPr>
                <w:sz w:val="28"/>
                <w:szCs w:val="28"/>
              </w:rPr>
              <w:t xml:space="preserve">Андреевского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2025 год и плановый период  2026-2027 </w:t>
            </w:r>
            <w:r>
              <w:rPr>
                <w:color w:val="000000"/>
                <w:sz w:val="28"/>
                <w:szCs w:val="28"/>
              </w:rPr>
              <w:t xml:space="preserve">годов» к решению изложить в следующей ре</w:t>
            </w:r>
            <w:r>
              <w:rPr>
                <w:color w:val="000000"/>
                <w:sz w:val="28"/>
                <w:szCs w:val="28"/>
              </w:rPr>
              <w:t xml:space="preserve">дакции: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3 </w:t>
            </w:r>
            <w:r>
              <w:rPr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Андреевского сельского поселения</w:t>
            </w:r>
            <w:r>
              <w:rPr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 24/79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26 декабря 2025 г. № 97 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yellow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Андреевского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сельского поселения на 2025 год и плановый период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2026-2027 годов</w:t>
            </w:r>
            <w:r>
              <w:rPr>
                <w:b/>
                <w:bCs/>
                <w:sz w:val="28"/>
                <w:szCs w:val="28"/>
              </w:rPr>
            </w:r>
            <w:r/>
          </w:p>
          <w:tbl>
            <w:tblPr>
              <w:tblW w:w="9635" w:type="dxa"/>
              <w:tblLayout w:type="fixed"/>
              <w:tblLook w:val="04A0" w:firstRow="1" w:lastRow="0" w:firstColumn="1" w:lastColumn="0" w:noHBand="0" w:noVBand="1"/>
            </w:tblPr>
            <w:tblGrid>
              <w:gridCol w:w="2676"/>
              <w:gridCol w:w="567"/>
              <w:gridCol w:w="537"/>
              <w:gridCol w:w="1417"/>
              <w:gridCol w:w="709"/>
              <w:gridCol w:w="992"/>
              <w:gridCol w:w="1103"/>
              <w:gridCol w:w="1634"/>
            </w:tblGrid>
            <w:tr>
              <w:tblPrEx/>
              <w:trPr>
                <w:gridAfter w:val="7"/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ind w:right="322"/>
                    <w:jc w:val="right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(тыс</w:t>
                  </w:r>
                  <w:r>
                    <w:rPr>
                      <w:sz w:val="24"/>
                      <w:szCs w:val="24"/>
                    </w:rPr>
                    <w:t xml:space="preserve">.р</w:t>
                  </w:r>
                  <w:r>
                    <w:rPr>
                      <w:sz w:val="24"/>
                      <w:szCs w:val="24"/>
                    </w:rPr>
                    <w:t xml:space="preserve">ублей)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959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ind w:left="-533" w:firstLine="533"/>
                    <w:spacing w:after="20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</w:t>
                  </w:r>
                  <w:r/>
                  <w:r/>
                </w:p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д  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  л</w:t>
                  </w:r>
                  <w:r>
                    <w:rPr>
                      <w:sz w:val="24"/>
                      <w:szCs w:val="24"/>
                    </w:rPr>
                  </w:r>
                  <w:r/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  д  р  а  з  д  е  л</w:t>
                  </w:r>
                  <w:r>
                    <w:rPr>
                      <w:sz w:val="24"/>
                      <w:szCs w:val="24"/>
                    </w:rPr>
                  </w:r>
                  <w:r/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статья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рас-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хо-дов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год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Общегосударствен-ные вопросы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2231,3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1596,0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1645,0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90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2231,3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1566,0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1615,0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43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2231,3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1566,0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1615,0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2231,3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1566,0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1615,0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33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933,0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645,0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653,0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52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582,0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340,0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348,0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582,0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448,0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279,0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293,0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83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134,0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61,0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55,0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345,0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292,0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292,0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345,0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292,0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292,0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Закупки товаров, работ, услуг в сфере информационно-коммуникационных технологий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58,0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29,0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205,0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168,0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159,0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4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 ресурсов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82,0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104,0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104,0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13,0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расходы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1298,3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921,0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962,0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1298,3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921,0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962,0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60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Обеспечение функций органов местного самоуправления по функционированию органов местного </w:t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самоуправления  (главы сельских поселений)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1298,3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921,0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962,0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1298,3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921,0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962,0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1298,3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921,0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962,0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799,0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715,0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750,0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 государственных (муниципальных) органов, за исключением фонда оплаты труда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199,7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52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299,6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206,0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212,0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Резервные фонды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48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9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Резервный фонд по осуществлению прочих расходов в рамках </w:t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непрограммных</w:t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расходов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4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Национальная оборона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0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подготовка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Осуществление полномочий  по первичному воинскому учету на территориях, где отсутствуют военные комиссариаты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16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107,9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33,2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Жилищно-коммунальное хозяйство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Благоустройство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Муниципальная программа «Устойчивое развитие сельских территорий Андреевского сельского поселения Чернянского района Белгородской области»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Комплекс процессных мероприятий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014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Комплекс процессных мероприятий 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«Реализация мероприятий по благоустройству территории Андреевского сельского поселения»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01401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Благоустройство населенных пунктов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2142,4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1146,7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 xml:space="preserve">1073,9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267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Всего расходов по бюджету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36" w:leader="none"/>
                    </w:tabs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4538,7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2921,5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 xml:space="preserve">2904,0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eastAsia="ru-RU"/>
                    </w:rPr>
                    <w:t xml:space="preserve">»;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firstLine="8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приложение 4 «Ведомственная структура расходов бюджета Андреевского      сельского поселения на  2025 год и плановый период 2026 – 2027 годов» к решению </w:t>
            </w:r>
            <w:r>
              <w:rPr>
                <w:sz w:val="28"/>
                <w:szCs w:val="28"/>
              </w:rPr>
              <w:t xml:space="preserve"> изложить в следующей  редакции: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68"/>
        </w:trPr>
        <w:tc>
          <w:tcPr>
            <w:gridSpan w:val="1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84" w:type="dxa"/>
            <w:textDirection w:val="lrTb"/>
            <w:noWrap w:val="false"/>
          </w:tcPr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«Приложение 4 </w:t>
            </w:r>
            <w:r>
              <w:rPr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Андреевского сельского поселения</w:t>
            </w:r>
            <w:r>
              <w:rPr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 24/79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sz w:val="28"/>
                <w:szCs w:val="28"/>
              </w:rPr>
            </w:r>
          </w:p>
          <w:p>
            <w:pPr>
              <w:ind w:left="5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26 декабря 2025 г. № 97 </w:t>
            </w:r>
            <w:r>
              <w:rPr>
                <w:sz w:val="28"/>
                <w:szCs w:val="28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5"/>
        </w:trPr>
        <w:tc>
          <w:tcPr>
            <w:gridSpan w:val="1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right w:w="108" w:type="dxa"/>
            </w:tcMar>
            <w:tcW w:w="978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50"/>
        </w:trPr>
        <w:tc>
          <w:tcPr>
            <w:gridSpan w:val="1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right w:w="108" w:type="dxa"/>
            </w:tcMar>
            <w:tcW w:w="978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sz w:val="28"/>
                <w:szCs w:val="28"/>
              </w:rPr>
              <w:t xml:space="preserve">Андреевского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2025 г. и плановый период 2026-2027 годов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81"/>
        </w:trPr>
        <w:tc>
          <w:tcPr>
            <w:gridSpan w:val="1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right w:w="108" w:type="dxa"/>
            </w:tcMar>
            <w:tcW w:w="978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(тыс. рублей)                                                        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55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btLr"/>
            <w:noWrap w:val="false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Ведомство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btLr"/>
            <w:noWrap w:val="false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btLr"/>
            <w:noWrap w:val="false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Подраздел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статья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</w:t>
            </w:r>
            <w:r>
              <w:rPr>
                <w:b/>
                <w:bCs/>
                <w:sz w:val="24"/>
                <w:szCs w:val="24"/>
              </w:rPr>
              <w:t xml:space="preserve">рас-хо-дов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  <w:t xml:space="preserve"> 2025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  <w:t xml:space="preserve"> 2026 год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ind w:lef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ВСЕГО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4538,7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2921,5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2904,0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2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Андреевского</w:t>
            </w:r>
            <w:r>
              <w:rPr>
                <w:b/>
                <w:bCs/>
                <w:iCs/>
                <w:sz w:val="24"/>
                <w:szCs w:val="24"/>
                <w:lang w:eastAsia="ru-RU"/>
              </w:rPr>
              <w:t xml:space="preserve"> сельского поселения муниципального </w:t>
            </w:r>
            <w:r>
              <w:rPr>
                <w:b/>
                <w:bCs/>
                <w:iCs/>
                <w:sz w:val="24"/>
                <w:szCs w:val="24"/>
                <w:lang w:eastAsia="ru-RU"/>
              </w:rPr>
              <w:t xml:space="preserve">района "</w:t>
            </w:r>
            <w:r>
              <w:rPr>
                <w:b/>
                <w:bCs/>
                <w:iCs/>
                <w:sz w:val="24"/>
                <w:szCs w:val="24"/>
                <w:lang w:eastAsia="ru-RU"/>
              </w:rPr>
              <w:t xml:space="preserve">Чернянский район" Белгородской области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4538,7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2921,5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2904,0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1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4538,7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1596,0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1645,0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4538,7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1566,0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1615,0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39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расходы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4538,7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1566,0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1615,0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1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Иные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4538,7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1566,0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1615,0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933,0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645,0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653,0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582,0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340,0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348,0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582,0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340,0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348,0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58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448,0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279,0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293,0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134,0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61,0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55,0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345,0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292,0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292,0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240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345,0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292,0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292,0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Закупки товаров, работ, </w:t>
            </w:r>
            <w:r>
              <w:rPr>
                <w:sz w:val="24"/>
                <w:szCs w:val="24"/>
                <w:lang w:eastAsia="ru-RU"/>
              </w:rPr>
              <w:t xml:space="preserve">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</w:t>
            </w:r>
            <w:r>
              <w:rPr>
                <w:sz w:val="24"/>
                <w:szCs w:val="24"/>
                <w:lang w:eastAsia="ru-RU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242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58,0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244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205,0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168,0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 ресурсов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247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82,0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104,0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58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800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850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Уплата налога на имущество организаций и земельного налога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851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33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852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1298,3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921,0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962,0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1298,3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921,0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962,0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1298,3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921,0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962,0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743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1298,3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921,0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962,0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1298,3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921,0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962,0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4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799,0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715,0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750,0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 государственных (муниципальных) органов, за исключением фонда оплаты труда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199,7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</w:t>
            </w:r>
            <w:r>
              <w:rPr>
                <w:sz w:val="24"/>
                <w:szCs w:val="24"/>
                <w:lang w:eastAsia="ru-RU"/>
              </w:rPr>
              <w:t xml:space="preserve">органов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299,6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206,0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212,0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Резервные фонды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9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6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Иные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непрограмные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9990020550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9990020550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800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4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9990020550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870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3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Иные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0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129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240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244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Андреевского сельского поселения Чернянского района Белгородской области»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«Реализация мероприятий по благоустройству территории </w:t>
            </w:r>
            <w:r>
              <w:rPr>
                <w:bCs/>
                <w:sz w:val="24"/>
                <w:szCs w:val="24"/>
                <w:lang w:eastAsia="ru-RU"/>
              </w:rPr>
              <w:t xml:space="preserve">Андреевского</w:t>
            </w:r>
            <w:r>
              <w:rPr>
                <w:sz w:val="24"/>
                <w:szCs w:val="24"/>
                <w:lang w:eastAsia="ru-RU"/>
              </w:rPr>
              <w:t xml:space="preserve"> сельского поселения»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01401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0140120010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21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0140120010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0140120010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240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27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0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0140120010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24</w:t>
            </w:r>
            <w:r>
              <w:rPr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1027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099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315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1073,9»;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14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 приложен</w:t>
      </w:r>
      <w:r>
        <w:rPr>
          <w:bCs/>
          <w:sz w:val="28"/>
          <w:szCs w:val="28"/>
        </w:rPr>
        <w:t xml:space="preserve">ие 5 «Распределение бюджетных ассигнований по целевым статьям (муниципальным программам) и </w:t>
      </w:r>
      <w:r>
        <w:rPr>
          <w:bCs/>
          <w:sz w:val="28"/>
          <w:szCs w:val="28"/>
        </w:rPr>
        <w:t xml:space="preserve">непрограммным</w:t>
      </w:r>
      <w:r>
        <w:rPr>
          <w:bCs/>
          <w:sz w:val="28"/>
          <w:szCs w:val="28"/>
        </w:rPr>
        <w:t xml:space="preserve"> направлениям деятельности, группам видов расходов, разделам, подразделам классификации расходов бюджета на 2025 год и плановый период 2026–2027 годов»</w:t>
      </w:r>
      <w:r>
        <w:rPr>
          <w:bCs/>
          <w:sz w:val="28"/>
          <w:szCs w:val="28"/>
        </w:rPr>
        <w:t xml:space="preserve"> к решению изложить в следующей редакции:</w:t>
      </w:r>
      <w:r>
        <w:rPr>
          <w:bCs/>
          <w:sz w:val="28"/>
          <w:szCs w:val="28"/>
        </w:rPr>
      </w:r>
    </w:p>
    <w:p>
      <w:pPr>
        <w:ind w:left="4677" w:right="0" w:firstLine="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>
        <w:rPr>
          <w:sz w:val="28"/>
          <w:szCs w:val="28"/>
        </w:rPr>
        <w:t xml:space="preserve">«Приложение 5 </w:t>
      </w:r>
      <w:r>
        <w:rPr>
          <w:sz w:val="28"/>
          <w:szCs w:val="28"/>
        </w:rPr>
      </w:r>
    </w:p>
    <w:p>
      <w:pPr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</w:p>
    <w:p>
      <w:pPr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Андреевского сельского поселения</w:t>
      </w:r>
      <w:r>
        <w:rPr>
          <w:sz w:val="28"/>
          <w:szCs w:val="28"/>
        </w:rPr>
      </w:r>
    </w:p>
    <w:p>
      <w:pPr>
        <w:ind w:left="4677" w:right="0"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 28 декабря 2024 г. № 24/79</w:t>
      </w:r>
      <w:r>
        <w:rPr>
          <w:color w:val="000000"/>
          <w:sz w:val="28"/>
          <w:szCs w:val="28"/>
        </w:rPr>
      </w:r>
    </w:p>
    <w:p>
      <w:pPr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sz w:val="28"/>
          <w:szCs w:val="28"/>
        </w:rPr>
      </w:r>
    </w:p>
    <w:p>
      <w:pPr>
        <w:ind w:left="4961" w:right="0" w:firstLine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от 26 декабря 2025 г. № 97 </w:t>
      </w:r>
      <w:r>
        <w:rPr>
          <w:sz w:val="24"/>
          <w:szCs w:val="24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программам)  и не программным</w:t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color w:val="000000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2025 год</w:t>
      </w:r>
      <w:r>
        <w:rPr>
          <w:rFonts w:ascii="Tinos" w:hAnsi="Tinos" w:cs="Tinos"/>
          <w:b/>
          <w:bCs/>
          <w:color w:val="000000"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color w:val="000000"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2026-2027 годов</w:t>
      </w:r>
      <w:r>
        <w:rPr>
          <w:rFonts w:ascii="Tinos" w:hAnsi="Tinos" w:cs="Tinos"/>
          <w:b/>
          <w:bCs/>
          <w:color w:val="000000"/>
          <w:sz w:val="28"/>
          <w:szCs w:val="28"/>
        </w:rPr>
      </w:r>
    </w:p>
    <w:p>
      <w:pPr>
        <w:jc w:val="righ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(тыс</w:t>
      </w:r>
      <w:r>
        <w:rPr>
          <w:rFonts w:ascii="Tinos" w:hAnsi="Tinos" w:eastAsia="Tinos" w:cs="Tinos"/>
          <w:sz w:val="24"/>
          <w:szCs w:val="24"/>
        </w:rPr>
        <w:t xml:space="preserve">.р</w:t>
      </w:r>
      <w:r>
        <w:rPr>
          <w:rFonts w:ascii="Tinos" w:hAnsi="Tinos" w:eastAsia="Tinos" w:cs="Tinos"/>
          <w:sz w:val="24"/>
          <w:szCs w:val="24"/>
        </w:rPr>
        <w:t xml:space="preserve">ублей)</w:t>
      </w:r>
      <w:r>
        <w:rPr>
          <w:rFonts w:ascii="Tinos" w:hAnsi="Tinos" w:cs="Tinos"/>
          <w:b/>
          <w:bCs/>
          <w:sz w:val="24"/>
          <w:szCs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1418"/>
        <w:gridCol w:w="709"/>
        <w:gridCol w:w="567"/>
        <w:gridCol w:w="567"/>
        <w:gridCol w:w="992"/>
        <w:gridCol w:w="1134"/>
        <w:gridCol w:w="1134"/>
      </w:tblGrid>
      <w:tr>
        <w:tblPrEx/>
        <w:trPr>
          <w:trHeight w:val="523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ind w:left="-426" w:firstLine="4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2027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2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00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программа «Устойчивое развитие сельских территорий Андреевского сельского поселения Чернянского района Белгородской области»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«Реализация мероприятий по благоустройству территории Андреевского сельского поселения»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2142,4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1146,7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1073,9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Непрограммная</w:t>
            </w:r>
            <w:r>
              <w:rPr>
                <w:b/>
                <w:sz w:val="24"/>
                <w:szCs w:val="24"/>
              </w:rPr>
              <w:t xml:space="preserve"> расходы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2396,3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1774,8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1830,1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2396,3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1774,8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1830,1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582,0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340,0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ind w:right="-3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345,0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292,0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292,0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1298,3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921,0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962,0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ИТОГО РАСХОДОВ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4538,7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2921,5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2904,0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99"/>
        <w:jc w:val="both"/>
        <w:rPr>
          <w:szCs w:val="28"/>
        </w:rPr>
      </w:pPr>
      <w:r>
        <w:rPr>
          <w:b w:val="0"/>
          <w:bCs w:val="0"/>
          <w:sz w:val="24"/>
        </w:rPr>
        <w:t xml:space="preserve">      </w:t>
      </w:r>
      <w:r>
        <w:rPr>
          <w:b w:val="0"/>
          <w:bCs w:val="0"/>
          <w:szCs w:val="28"/>
        </w:rPr>
        <w:t xml:space="preserve">   1.6. приложение 6 «</w:t>
      </w:r>
      <w:r>
        <w:rPr>
          <w:b w:val="0"/>
          <w:szCs w:val="28"/>
        </w:rPr>
        <w:t xml:space="preserve">Объем межбюджетных трансфертов Андреевского сельского поселения, получаемых из других уровней бюджетной системы Российской Федерации  на 2025 год  и  плановый период 2026 – 2027 годов</w:t>
      </w:r>
      <w:r>
        <w:rPr>
          <w:b w:val="0"/>
          <w:bCs w:val="0"/>
          <w:szCs w:val="28"/>
        </w:rPr>
        <w:t xml:space="preserve">» к решению изложить в следующей  редакции:</w:t>
      </w:r>
      <w:r>
        <w:rPr>
          <w:szCs w:val="28"/>
        </w:rPr>
      </w:r>
    </w:p>
    <w:p>
      <w:pPr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6 </w:t>
      </w:r>
      <w:r>
        <w:rPr>
          <w:sz w:val="28"/>
          <w:szCs w:val="28"/>
        </w:rPr>
      </w:r>
    </w:p>
    <w:p>
      <w:pPr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</w:p>
    <w:p>
      <w:pPr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Андреевского сельского поселения</w:t>
      </w:r>
      <w:r>
        <w:rPr>
          <w:sz w:val="28"/>
          <w:szCs w:val="28"/>
        </w:rPr>
      </w:r>
    </w:p>
    <w:p>
      <w:pPr>
        <w:ind w:left="4677" w:right="0"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 28 декабря 2024 г. № 24/79</w:t>
      </w:r>
      <w:r>
        <w:rPr>
          <w:color w:val="000000"/>
          <w:sz w:val="28"/>
          <w:szCs w:val="28"/>
        </w:rPr>
      </w:r>
    </w:p>
    <w:p>
      <w:pPr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муниц</w:t>
      </w:r>
      <w:r>
        <w:rPr>
          <w:sz w:val="28"/>
          <w:szCs w:val="28"/>
        </w:rPr>
        <w:t xml:space="preserve">ипального округа</w:t>
      </w:r>
      <w:r>
        <w:rPr>
          <w:sz w:val="28"/>
          <w:szCs w:val="28"/>
        </w:rPr>
      </w:r>
    </w:p>
    <w:p>
      <w:pPr>
        <w:ind w:left="4677" w:right="0" w:firstLine="0"/>
        <w:jc w:val="center"/>
        <w:tabs>
          <w:tab w:val="left" w:pos="-42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 от 26 декабря 2025 г. № 97 </w:t>
      </w:r>
      <w:r>
        <w:rPr>
          <w:sz w:val="24"/>
          <w:szCs w:val="24"/>
        </w:rPr>
      </w:r>
    </w:p>
    <w:p>
      <w:pPr>
        <w:pStyle w:val="699"/>
        <w:jc w:val="center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</w:r>
    </w:p>
    <w:p>
      <w:pPr>
        <w:pStyle w:val="699"/>
        <w:jc w:val="center"/>
        <w:rPr>
          <w:szCs w:val="28"/>
        </w:rPr>
      </w:pPr>
      <w:r>
        <w:rPr>
          <w:szCs w:val="28"/>
        </w:rPr>
        <w:t xml:space="preserve">Объем межбюджетных трансфертов </w:t>
      </w:r>
      <w:r>
        <w:rPr>
          <w:szCs w:val="28"/>
        </w:rPr>
      </w:r>
    </w:p>
    <w:p>
      <w:pPr>
        <w:pStyle w:val="699"/>
        <w:jc w:val="center"/>
        <w:rPr>
          <w:szCs w:val="28"/>
        </w:rPr>
      </w:pPr>
      <w:r>
        <w:rPr>
          <w:szCs w:val="28"/>
        </w:rPr>
        <w:t xml:space="preserve"> Андреевского сельского поселения, </w:t>
      </w:r>
      <w:r>
        <w:rPr>
          <w:szCs w:val="28"/>
        </w:rPr>
      </w:r>
    </w:p>
    <w:p>
      <w:pPr>
        <w:pStyle w:val="699"/>
        <w:jc w:val="center"/>
        <w:rPr>
          <w:szCs w:val="28"/>
        </w:rPr>
      </w:pPr>
      <w:r>
        <w:rPr>
          <w:szCs w:val="28"/>
        </w:rPr>
        <w:t xml:space="preserve">получаемых из других уровней бюджетной системы </w:t>
      </w:r>
      <w:r>
        <w:rPr>
          <w:szCs w:val="28"/>
        </w:rPr>
      </w:r>
    </w:p>
    <w:p>
      <w:pPr>
        <w:pStyle w:val="699"/>
        <w:jc w:val="center"/>
        <w:rPr>
          <w:szCs w:val="28"/>
        </w:rPr>
      </w:pPr>
      <w:r>
        <w:rPr>
          <w:szCs w:val="28"/>
        </w:rPr>
        <w:t xml:space="preserve">Российской Федерации      на 2025 год  </w:t>
      </w:r>
      <w:r>
        <w:rPr>
          <w:szCs w:val="28"/>
        </w:rPr>
      </w:r>
    </w:p>
    <w:p>
      <w:pPr>
        <w:pStyle w:val="699"/>
        <w:jc w:val="center"/>
        <w:rPr>
          <w:szCs w:val="28"/>
        </w:rPr>
      </w:pPr>
      <w:r>
        <w:rPr>
          <w:szCs w:val="28"/>
        </w:rPr>
        <w:t xml:space="preserve">и  плановый период 2026 – 2027 годов</w:t>
      </w:r>
      <w:r>
        <w:rPr>
          <w:szCs w:val="28"/>
        </w:rPr>
      </w:r>
    </w:p>
    <w:p>
      <w:pPr>
        <w:pStyle w:val="699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</w:t>
      </w:r>
      <w:r>
        <w:rPr>
          <w:b w:val="0"/>
          <w:bCs w:val="0"/>
          <w:sz w:val="24"/>
        </w:rPr>
        <w:t xml:space="preserve">(тыс</w:t>
      </w:r>
      <w:r>
        <w:rPr>
          <w:b w:val="0"/>
          <w:bCs w:val="0"/>
          <w:sz w:val="24"/>
        </w:rPr>
        <w:t xml:space="preserve">.р</w:t>
      </w:r>
      <w:r>
        <w:rPr>
          <w:b w:val="0"/>
          <w:bCs w:val="0"/>
          <w:sz w:val="24"/>
        </w:rPr>
        <w:t xml:space="preserve">ублей)</w:t>
      </w:r>
      <w:r>
        <w:rPr>
          <w:sz w:val="24"/>
        </w:rPr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246"/>
        <w:gridCol w:w="2849"/>
        <w:gridCol w:w="1206"/>
        <w:gridCol w:w="1206"/>
        <w:gridCol w:w="138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показателей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Сумма</w:t>
            </w:r>
            <w:r>
              <w:rPr>
                <w:sz w:val="24"/>
              </w:rPr>
            </w:r>
          </w:p>
          <w:p>
            <w:pPr>
              <w:pStyle w:val="700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2025год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Сумма 2026 год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Сумма 2027</w:t>
            </w:r>
            <w:r>
              <w:rPr>
                <w:sz w:val="24"/>
              </w:rPr>
            </w:r>
          </w:p>
          <w:p>
            <w:pPr>
              <w:pStyle w:val="700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год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000 2 00 00000  00 0000 000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1365,0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903 2 02 10000  00 0000 150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903 2 02 16001 10 0000 150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из бюджетов муниципальных  районов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903 2 02 30000 00 0000 150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субъектов РФ и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903 2 02 35118 10 0000 150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</w:t>
            </w:r>
            <w:r>
              <w:rPr>
                <w:sz w:val="24"/>
                <w:szCs w:val="24"/>
              </w:rPr>
              <w:t xml:space="preserve">ют военные комиссариаты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185,1»;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  приложение 7 «Источники внутреннего финансирования дефицита бюджета Андреевского сельского поселения на 2025 год и плановый период 2026-2027 годов» к решению  изложить в следующей  редакции:</w:t>
      </w:r>
      <w:r>
        <w:rPr>
          <w:bCs/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7 </w:t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Андреевского сельского поселения</w:t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 28 декабря 2024 г. № 24/79</w:t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sz w:val="28"/>
          <w:szCs w:val="28"/>
        </w:rPr>
      </w:r>
    </w:p>
    <w:p>
      <w:pPr>
        <w:ind w:left="4819" w:right="0" w:firstLine="0"/>
        <w:jc w:val="center"/>
        <w:tabs>
          <w:tab w:val="left" w:pos="-426" w:leader="none"/>
          <w:tab w:val="left" w:pos="8222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 от 26 декабря 2025 г. № 97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2976"/>
      </w:tblGrid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textDirection w:val="lrTb"/>
            <w:noWrap w:val="false"/>
          </w:tcPr>
          <w:p>
            <w:pPr>
              <w:ind w:right="-3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ind w:right="-314"/>
              <w:jc w:val="center"/>
              <w:rPr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Андреевского сельского поселения в 2025 году и плановый период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2026-2027 годов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30" w:type="dxa"/>
              <w:right w:w="30" w:type="dxa"/>
            </w:tcMar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gridSpan w:val="2"/>
            <w:tcBorders>
              <w:bottom w:val="single" w:color="000000" w:sz="4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Mar>
              <w:left w:w="30" w:type="dxa"/>
              <w:right w:w="30" w:type="dxa"/>
            </w:tcMar>
            <w:tcW w:w="2982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(тыс</w:t>
            </w:r>
            <w:r>
              <w:rPr>
                <w:sz w:val="24"/>
                <w:szCs w:val="24"/>
              </w:rPr>
              <w:t xml:space="preserve">.р</w:t>
            </w:r>
            <w:r>
              <w:rPr>
                <w:sz w:val="24"/>
                <w:szCs w:val="24"/>
              </w:rPr>
              <w:t xml:space="preserve">ублей)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бюджетной классификации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10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Сумма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2025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9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год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год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10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9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Всего источников финансирования дефицита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бюджета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000 900 00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00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00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00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000000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10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404,7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9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903 01 05 00 </w:t>
            </w:r>
            <w:r>
              <w:rPr>
                <w:sz w:val="24"/>
                <w:szCs w:val="24"/>
                <w:lang w:eastAsia="ru-RU"/>
              </w:rPr>
              <w:t xml:space="preserve">00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00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00</w:t>
            </w:r>
            <w:r>
              <w:rPr>
                <w:sz w:val="24"/>
                <w:szCs w:val="24"/>
                <w:lang w:eastAsia="ru-RU"/>
              </w:rPr>
              <w:t xml:space="preserve"> 00000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10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404,7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9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из них: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10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9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Увеличение прочих остатков  денежных  средств бюджета  сельского поселения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903 01 05 02 01 10 0000 510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10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-4134,0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9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-2991,8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-3047,1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150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Уменьшение прочих остатков  денежных  средств бюджета сельского поселения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35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903 01 05 02 01 10 0000 610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10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4538,7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30" w:type="dxa"/>
              <w:right w:w="30" w:type="dxa"/>
            </w:tcMar>
            <w:tcW w:w="9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2991,8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right w:w="30" w:type="dxa"/>
            </w:tcMar>
            <w:tcW w:w="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3047,1</w:t>
            </w:r>
            <w:r>
              <w:rPr>
                <w:sz w:val="24"/>
                <w:szCs w:val="24"/>
                <w:lang w:eastAsia="ru-RU"/>
              </w:rPr>
              <w:t xml:space="preserve">».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 в сетевом издании «</w:t>
      </w:r>
      <w:r>
        <w:rPr>
          <w:color w:val="000000" w:themeColor="text1"/>
          <w:sz w:val="28"/>
          <w:szCs w:val="28"/>
        </w:rPr>
        <w:t xml:space="preserve">Приосколье</w:t>
      </w:r>
      <w:r>
        <w:rPr>
          <w:color w:val="000000" w:themeColor="text1"/>
          <w:sz w:val="28"/>
          <w:szCs w:val="28"/>
        </w:rPr>
        <w:t xml:space="preserve"> 31» (адрес сайта: </w:t>
      </w:r>
      <w:hyperlink r:id="rId13" w:tooltip="http://www.GAZETA-PRIOSKOLYE.RU" w:history="1">
        <w:r>
          <w:rPr>
            <w:rStyle w:val="867"/>
            <w:color w:val="000000" w:themeColor="text1"/>
            <w:sz w:val="28"/>
            <w:szCs w:val="28"/>
            <w:u w:val="none"/>
          </w:rPr>
          <w:t xml:space="preserve">http://www.GAZETA-PRIOSKOLYE.RU</w:t>
        </w:r>
      </w:hyperlink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 на официальном сайте Чернянского муниципального округа</w:t>
      </w:r>
      <w:r>
        <w:rPr>
          <w:sz w:val="28"/>
          <w:szCs w:val="28"/>
        </w:rPr>
        <w:t xml:space="preserve"> 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</w:p>
    <w:p>
      <w:pPr>
        <w:pStyle w:val="917"/>
        <w:ind w:firstLine="720"/>
        <w:spacing w:line="240" w:lineRule="auto"/>
        <w:rPr>
          <w:bCs/>
          <w:szCs w:val="28"/>
        </w:rPr>
      </w:pPr>
      <w:r>
        <w:rPr>
          <w:bCs/>
          <w:szCs w:val="28"/>
          <w:lang w:val="ru-RU"/>
        </w:rPr>
        <w:t xml:space="preserve">4</w:t>
      </w:r>
      <w:r>
        <w:rPr>
          <w:bCs/>
          <w:szCs w:val="28"/>
          <w:lang w:val="ru-RU"/>
        </w:rPr>
        <w:t xml:space="preserve">. </w:t>
      </w:r>
      <w:r>
        <w:rPr>
          <w:szCs w:val="28"/>
          <w:lang w:val="ru-RU"/>
        </w:rPr>
        <w:t xml:space="preserve">Контроль за</w:t>
      </w:r>
      <w:r>
        <w:rPr>
          <w:szCs w:val="28"/>
          <w:lang w:val="ru-RU"/>
        </w:rPr>
        <w:t xml:space="preserve"> выполнением настоящего решения возложить на постоянную комиссию </w:t>
      </w:r>
      <w:r>
        <w:rPr>
          <w:szCs w:val="28"/>
        </w:rPr>
        <w:t xml:space="preserve">Совета</w:t>
      </w:r>
      <w:r>
        <w:rPr>
          <w:szCs w:val="28"/>
        </w:rPr>
        <w:t xml:space="preserve"> </w:t>
      </w:r>
      <w:r>
        <w:rPr>
          <w:szCs w:val="28"/>
        </w:rPr>
        <w:t xml:space="preserve">де</w:t>
      </w:r>
      <w:r>
        <w:rPr>
          <w:szCs w:val="28"/>
        </w:rPr>
        <w:t xml:space="preserve">путатов</w:t>
      </w:r>
      <w:r>
        <w:rPr>
          <w:szCs w:val="28"/>
        </w:rPr>
        <w:t xml:space="preserve"> Чернянского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округа</w:t>
      </w:r>
      <w:r>
        <w:rPr>
          <w:szCs w:val="28"/>
          <w:lang w:val="ru-RU"/>
        </w:rPr>
        <w:t xml:space="preserve"> Белгородской области </w:t>
      </w:r>
      <w:r>
        <w:rPr>
          <w:szCs w:val="28"/>
        </w:rPr>
        <w:t xml:space="preserve"> </w:t>
      </w:r>
      <w:r>
        <w:rPr>
          <w:szCs w:val="28"/>
        </w:rPr>
        <w:t xml:space="preserve">по</w:t>
      </w:r>
      <w:r>
        <w:rPr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Cs w:val="28"/>
        </w:rPr>
        <w:t xml:space="preserve"> </w:t>
      </w:r>
      <w:r>
        <w:rPr>
          <w:szCs w:val="28"/>
        </w:rPr>
        <w:t xml:space="preserve">управление</w:t>
      </w:r>
      <w:r>
        <w:rPr>
          <w:szCs w:val="28"/>
        </w:rPr>
        <w:t xml:space="preserve"> </w:t>
      </w:r>
      <w:r>
        <w:rPr>
          <w:szCs w:val="28"/>
        </w:rPr>
        <w:t xml:space="preserve">финансов</w:t>
      </w:r>
      <w:r>
        <w:rPr>
          <w:szCs w:val="28"/>
        </w:rPr>
        <w:t xml:space="preserve"> и </w:t>
      </w:r>
      <w:r>
        <w:rPr>
          <w:szCs w:val="28"/>
        </w:rPr>
        <w:t xml:space="preserve">бюджетной</w:t>
      </w:r>
      <w:r>
        <w:rPr>
          <w:szCs w:val="28"/>
        </w:rPr>
        <w:t xml:space="preserve"> </w:t>
      </w:r>
      <w:r>
        <w:rPr>
          <w:szCs w:val="28"/>
        </w:rPr>
        <w:t xml:space="preserve">политики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А</w:t>
      </w:r>
      <w:r>
        <w:rPr>
          <w:szCs w:val="28"/>
        </w:rPr>
        <w:t xml:space="preserve">дминистрации</w:t>
      </w:r>
      <w:r>
        <w:rPr>
          <w:szCs w:val="28"/>
        </w:rPr>
        <w:t xml:space="preserve"> Чернянского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округа</w:t>
      </w:r>
      <w:r>
        <w:rPr>
          <w:szCs w:val="28"/>
          <w:lang w:val="ru-RU"/>
        </w:rPr>
        <w:t xml:space="preserve"> Б</w:t>
      </w:r>
      <w:r>
        <w:rPr>
          <w:szCs w:val="28"/>
          <w:lang w:val="ru-RU"/>
        </w:rPr>
        <w:t xml:space="preserve">елгородской области</w:t>
      </w:r>
      <w:r>
        <w:rPr>
          <w:szCs w:val="28"/>
        </w:rPr>
        <w:t xml:space="preserve">.</w:t>
      </w:r>
      <w:r>
        <w:rPr>
          <w:bCs/>
          <w:szCs w:val="28"/>
        </w:rPr>
      </w:r>
    </w:p>
    <w:p>
      <w:pPr>
        <w:pStyle w:val="7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2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26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FreeSans">
    <w:panose1 w:val="020B05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 Unicode MS">
    <w:panose1 w:val="020B0506020203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center"/>
    </w:pPr>
    <w:fldSimple w:instr="PAGE \* MERGEFORMAT">
      <w:r>
        <w:t xml:space="preserve">1</w:t>
      </w:r>
    </w:fldSimple>
    <w:r/>
    <w:r/>
  </w:p>
  <w:p>
    <w:pPr>
      <w:pStyle w:val="7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04"/>
    <w:link w:val="727"/>
    <w:uiPriority w:val="10"/>
    <w:rPr>
      <w:sz w:val="48"/>
      <w:szCs w:val="48"/>
    </w:rPr>
  </w:style>
  <w:style w:type="character" w:styleId="37">
    <w:name w:val="Subtitle Char"/>
    <w:basedOn w:val="704"/>
    <w:link w:val="729"/>
    <w:uiPriority w:val="11"/>
    <w:rPr>
      <w:sz w:val="24"/>
      <w:szCs w:val="24"/>
    </w:rPr>
  </w:style>
  <w:style w:type="character" w:styleId="39">
    <w:name w:val="Quote Char"/>
    <w:link w:val="731"/>
    <w:uiPriority w:val="29"/>
    <w:rPr>
      <w:i/>
    </w:rPr>
  </w:style>
  <w:style w:type="character" w:styleId="41">
    <w:name w:val="Intense Quote Char"/>
    <w:link w:val="733"/>
    <w:uiPriority w:val="30"/>
    <w:rPr>
      <w:i/>
    </w:rPr>
  </w:style>
  <w:style w:type="character" w:styleId="176">
    <w:name w:val="Footnote Text Char"/>
    <w:link w:val="868"/>
    <w:uiPriority w:val="99"/>
    <w:rPr>
      <w:sz w:val="18"/>
    </w:rPr>
  </w:style>
  <w:style w:type="character" w:styleId="179">
    <w:name w:val="Endnote Text Char"/>
    <w:link w:val="871"/>
    <w:uiPriority w:val="99"/>
    <w:rPr>
      <w:sz w:val="20"/>
    </w:rPr>
  </w:style>
  <w:style w:type="paragraph" w:styleId="697" w:default="1">
    <w:name w:val="Normal"/>
    <w:qFormat/>
    <w:rPr>
      <w:lang w:eastAsia="zh-CN"/>
    </w:rPr>
  </w:style>
  <w:style w:type="paragraph" w:styleId="698">
    <w:name w:val="Heading 1"/>
    <w:basedOn w:val="697"/>
    <w:next w:val="697"/>
    <w:qFormat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99">
    <w:name w:val="Heading 2"/>
    <w:basedOn w:val="697"/>
    <w:next w:val="697"/>
    <w:qFormat/>
    <w:pPr>
      <w:numPr>
        <w:ilvl w:val="1"/>
        <w:numId w:val="1"/>
      </w:numPr>
      <w:keepNext/>
      <w:outlineLvl w:val="1"/>
    </w:pPr>
    <w:rPr>
      <w:b/>
      <w:bCs/>
      <w:sz w:val="28"/>
      <w:szCs w:val="24"/>
    </w:rPr>
  </w:style>
  <w:style w:type="paragraph" w:styleId="700">
    <w:name w:val="Heading 3"/>
    <w:basedOn w:val="697"/>
    <w:next w:val="697"/>
    <w:qFormat/>
    <w:pPr>
      <w:numPr>
        <w:ilvl w:val="2"/>
        <w:numId w:val="1"/>
      </w:numPr>
      <w:jc w:val="center"/>
      <w:keepNext/>
      <w:outlineLvl w:val="2"/>
    </w:pPr>
    <w:rPr>
      <w:sz w:val="28"/>
      <w:szCs w:val="24"/>
    </w:rPr>
  </w:style>
  <w:style w:type="paragraph" w:styleId="701">
    <w:name w:val="Heading 4"/>
    <w:basedOn w:val="697"/>
    <w:next w:val="697"/>
    <w:qFormat/>
    <w:pPr>
      <w:numPr>
        <w:ilvl w:val="3"/>
        <w:numId w:val="1"/>
      </w:numPr>
      <w:ind w:right="5386"/>
      <w:keepNext/>
      <w:tabs>
        <w:tab w:val="left" w:pos="0" w:leader="none"/>
        <w:tab w:val="left" w:pos="3969" w:leader="none"/>
      </w:tabs>
      <w:outlineLvl w:val="3"/>
    </w:pPr>
    <w:rPr>
      <w:b/>
      <w:bCs/>
      <w:sz w:val="28"/>
    </w:rPr>
  </w:style>
  <w:style w:type="paragraph" w:styleId="702">
    <w:name w:val="Heading 6"/>
    <w:basedOn w:val="697"/>
    <w:next w:val="697"/>
    <w:qFormat/>
    <w:pPr>
      <w:numPr>
        <w:ilvl w:val="5"/>
        <w:numId w:val="1"/>
      </w:numPr>
      <w:spacing w:before="240" w:after="60"/>
      <w:tabs>
        <w:tab w:val="left" w:pos="0" w:leader="none"/>
      </w:tabs>
      <w:outlineLvl w:val="5"/>
    </w:pPr>
    <w:rPr>
      <w:b/>
      <w:bCs/>
      <w:sz w:val="22"/>
      <w:szCs w:val="22"/>
      <w:lang w:val="en-US"/>
    </w:rPr>
  </w:style>
  <w:style w:type="paragraph" w:styleId="703">
    <w:name w:val="Heading 7"/>
    <w:basedOn w:val="697"/>
    <w:next w:val="697"/>
    <w:qFormat/>
    <w:pPr>
      <w:numPr>
        <w:ilvl w:val="6"/>
        <w:numId w:val="1"/>
      </w:numPr>
      <w:spacing w:before="240" w:after="60"/>
      <w:tabs>
        <w:tab w:val="left" w:pos="0" w:leader="none"/>
      </w:tabs>
      <w:outlineLvl w:val="6"/>
    </w:pPr>
    <w:rPr>
      <w:sz w:val="24"/>
      <w:szCs w:val="24"/>
      <w:lang w:val="en-US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paragraph" w:styleId="707" w:customStyle="1">
    <w:name w:val="Heading 1"/>
    <w:basedOn w:val="697"/>
    <w:next w:val="69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08" w:customStyle="1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 w:customStyle="1">
    <w:name w:val="Heading 2"/>
    <w:basedOn w:val="697"/>
    <w:next w:val="69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character" w:styleId="710" w:customStyle="1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 w:customStyle="1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12" w:customStyle="1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 w:customStyle="1">
    <w:name w:val="Heading 4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14" w:customStyle="1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 w:customStyle="1">
    <w:name w:val="Heading 5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716" w:customStyle="1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 w:customStyle="1">
    <w:name w:val="Heading 6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18" w:customStyle="1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 w:customStyle="1">
    <w:name w:val="Heading 7"/>
    <w:basedOn w:val="697"/>
    <w:next w:val="69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20" w:customStyle="1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 w:customStyle="1">
    <w:name w:val="Heading 8"/>
    <w:basedOn w:val="697"/>
    <w:next w:val="69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22" w:customStyle="1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 w:customStyle="1">
    <w:name w:val="Heading 9"/>
    <w:basedOn w:val="697"/>
    <w:next w:val="69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24" w:customStyle="1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697"/>
    <w:uiPriority w:val="34"/>
    <w:qFormat/>
    <w:pPr>
      <w:contextualSpacing/>
      <w:ind w:left="720"/>
    </w:pPr>
  </w:style>
  <w:style w:type="paragraph" w:styleId="726">
    <w:name w:val="No Spacing"/>
    <w:qFormat/>
    <w:rPr>
      <w:rFonts w:ascii="Calibri" w:hAnsi="Calibri" w:cs="Calibri"/>
      <w:sz w:val="22"/>
      <w:szCs w:val="22"/>
      <w:lang w:eastAsia="zh-CN"/>
    </w:rPr>
  </w:style>
  <w:style w:type="paragraph" w:styleId="727">
    <w:name w:val="Title"/>
    <w:basedOn w:val="697"/>
    <w:next w:val="697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Название Знак"/>
    <w:link w:val="727"/>
    <w:uiPriority w:val="10"/>
    <w:rPr>
      <w:sz w:val="48"/>
      <w:szCs w:val="48"/>
    </w:rPr>
  </w:style>
  <w:style w:type="paragraph" w:styleId="729">
    <w:name w:val="Subtitle"/>
    <w:basedOn w:val="697"/>
    <w:next w:val="697"/>
    <w:link w:val="730"/>
    <w:uiPriority w:val="11"/>
    <w:qFormat/>
    <w:pPr>
      <w:jc w:val="center"/>
    </w:pPr>
    <w:rPr>
      <w:sz w:val="24"/>
      <w:szCs w:val="24"/>
    </w:rPr>
  </w:style>
  <w:style w:type="character" w:styleId="730" w:customStyle="1">
    <w:name w:val="Подзаголовок Знак1"/>
    <w:link w:val="729"/>
    <w:uiPriority w:val="11"/>
    <w:rPr>
      <w:sz w:val="24"/>
      <w:szCs w:val="24"/>
    </w:rPr>
  </w:style>
  <w:style w:type="paragraph" w:styleId="731">
    <w:name w:val="Quote"/>
    <w:basedOn w:val="697"/>
    <w:next w:val="697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697"/>
    <w:next w:val="697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 w:customStyle="1">
    <w:name w:val="Header"/>
    <w:basedOn w:val="697"/>
    <w:link w:val="73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6" w:customStyle="1">
    <w:name w:val="Header Char"/>
    <w:link w:val="735"/>
    <w:uiPriority w:val="99"/>
  </w:style>
  <w:style w:type="paragraph" w:styleId="737" w:customStyle="1">
    <w:name w:val="Footer"/>
    <w:basedOn w:val="697"/>
    <w:link w:val="73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8" w:customStyle="1">
    <w:name w:val="Footer Char"/>
    <w:link w:val="737"/>
    <w:uiPriority w:val="99"/>
  </w:style>
  <w:style w:type="paragraph" w:styleId="739" w:customStyle="1">
    <w:name w:val="Caption"/>
    <w:basedOn w:val="697"/>
    <w:next w:val="697"/>
    <w:link w:val="74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0" w:customStyle="1">
    <w:name w:val="Caption Char"/>
    <w:link w:val="739"/>
    <w:uiPriority w:val="35"/>
    <w:rPr>
      <w:b/>
      <w:bCs/>
      <w:color w:val="4f81bd"/>
      <w:sz w:val="18"/>
      <w:szCs w:val="18"/>
    </w:rPr>
  </w:style>
  <w:style w:type="table" w:styleId="74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7">
    <w:name w:val="Hyperlink"/>
    <w:basedOn w:val="704"/>
    <w:uiPriority w:val="99"/>
    <w:unhideWhenUsed/>
    <w:rPr>
      <w:color w:val="0000ff"/>
      <w:u w:val="single"/>
    </w:rPr>
  </w:style>
  <w:style w:type="paragraph" w:styleId="868">
    <w:name w:val="footnote text"/>
    <w:basedOn w:val="697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697"/>
    <w:link w:val="872"/>
    <w:uiPriority w:val="99"/>
    <w:semiHidden/>
    <w:unhideWhenUsed/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697"/>
    <w:next w:val="697"/>
    <w:uiPriority w:val="39"/>
    <w:unhideWhenUsed/>
    <w:pPr>
      <w:spacing w:after="57"/>
    </w:pPr>
  </w:style>
  <w:style w:type="paragraph" w:styleId="875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6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7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8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9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0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1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2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  <w:rPr>
      <w:lang w:eastAsia="zh-CN"/>
    </w:rPr>
  </w:style>
  <w:style w:type="paragraph" w:styleId="884">
    <w:name w:val="table of figures"/>
    <w:basedOn w:val="697"/>
    <w:next w:val="697"/>
    <w:uiPriority w:val="99"/>
    <w:unhideWhenUsed/>
  </w:style>
  <w:style w:type="character" w:styleId="885" w:customStyle="1">
    <w:name w:val="WW8Num2z0"/>
    <w:rPr>
      <w:rFonts w:ascii="Times New Roman" w:hAnsi="Times New Roman" w:cs="Times New Roman"/>
    </w:rPr>
  </w:style>
  <w:style w:type="character" w:styleId="886" w:customStyle="1">
    <w:name w:val="WW8Num3z0"/>
  </w:style>
  <w:style w:type="character" w:styleId="887" w:customStyle="1">
    <w:name w:val="WW8Num4z0"/>
  </w:style>
  <w:style w:type="character" w:styleId="888" w:customStyle="1">
    <w:name w:val="WW8Num5z0"/>
  </w:style>
  <w:style w:type="character" w:styleId="889" w:customStyle="1">
    <w:name w:val="WW8Num6z0"/>
  </w:style>
  <w:style w:type="character" w:styleId="890" w:customStyle="1">
    <w:name w:val="WW8Num7z0"/>
    <w:rPr>
      <w:rFonts w:cs="Times New Roman"/>
    </w:rPr>
  </w:style>
  <w:style w:type="character" w:styleId="891" w:customStyle="1">
    <w:name w:val="WW8Num9z0"/>
  </w:style>
  <w:style w:type="character" w:styleId="892" w:customStyle="1">
    <w:name w:val="Основной шрифт абзаца2"/>
  </w:style>
  <w:style w:type="character" w:styleId="893" w:customStyle="1">
    <w:name w:val="Заголовок 1 Знак"/>
    <w:rPr>
      <w:rFonts w:ascii="Cambria" w:hAnsi="Cambria" w:eastAsia="Times New Roman" w:cs="Times New Roman"/>
      <w:b/>
      <w:bCs/>
      <w:sz w:val="32"/>
      <w:szCs w:val="32"/>
    </w:rPr>
  </w:style>
  <w:style w:type="character" w:styleId="894" w:customStyle="1">
    <w:name w:val="Заголовок 4 Знак"/>
    <w:basedOn w:val="892"/>
    <w:rPr>
      <w:b/>
      <w:bCs/>
      <w:sz w:val="28"/>
    </w:rPr>
  </w:style>
  <w:style w:type="character" w:styleId="895" w:customStyle="1">
    <w:name w:val="Заголовок 6 Знак"/>
    <w:basedOn w:val="892"/>
    <w:rPr>
      <w:b/>
      <w:bCs/>
      <w:sz w:val="22"/>
      <w:szCs w:val="22"/>
      <w:lang w:val="en-US"/>
    </w:rPr>
  </w:style>
  <w:style w:type="character" w:styleId="896" w:customStyle="1">
    <w:name w:val="Заголовок 7 Знак"/>
    <w:basedOn w:val="892"/>
    <w:rPr>
      <w:sz w:val="24"/>
      <w:szCs w:val="24"/>
      <w:lang w:val="en-US"/>
    </w:rPr>
  </w:style>
  <w:style w:type="character" w:styleId="897" w:customStyle="1">
    <w:name w:val="Подзаголовок Знак"/>
    <w:rPr>
      <w:b/>
      <w:i/>
      <w:sz w:val="24"/>
    </w:rPr>
  </w:style>
  <w:style w:type="character" w:styleId="898" w:customStyle="1">
    <w:name w:val="Основной текст Знак"/>
    <w:rPr>
      <w:sz w:val="28"/>
    </w:rPr>
  </w:style>
  <w:style w:type="character" w:styleId="899" w:customStyle="1">
    <w:name w:val="Текст выноски Знак"/>
    <w:rPr>
      <w:rFonts w:ascii="Tahoma" w:hAnsi="Tahoma" w:cs="Tahoma"/>
      <w:sz w:val="16"/>
      <w:szCs w:val="16"/>
    </w:rPr>
  </w:style>
  <w:style w:type="character" w:styleId="900" w:customStyle="1">
    <w:name w:val="Верхний колонтитул Знак"/>
    <w:basedOn w:val="892"/>
  </w:style>
  <w:style w:type="character" w:styleId="901" w:customStyle="1">
    <w:name w:val="Нижний колонтитул Знак"/>
    <w:basedOn w:val="892"/>
  </w:style>
  <w:style w:type="character" w:styleId="902" w:customStyle="1">
    <w:name w:val="WW8Num2z1"/>
    <w:rPr>
      <w:rFonts w:ascii="Courier New" w:hAnsi="Courier New" w:cs="Courier New"/>
    </w:rPr>
  </w:style>
  <w:style w:type="character" w:styleId="903" w:customStyle="1">
    <w:name w:val="WW8Num2z2"/>
    <w:rPr>
      <w:rFonts w:ascii="Wingdings" w:hAnsi="Wingdings" w:cs="Wingdings"/>
    </w:rPr>
  </w:style>
  <w:style w:type="character" w:styleId="904" w:customStyle="1">
    <w:name w:val="WW8Num2z3"/>
    <w:rPr>
      <w:rFonts w:ascii="Symbol" w:hAnsi="Symbol" w:cs="Symbol"/>
    </w:rPr>
  </w:style>
  <w:style w:type="character" w:styleId="905" w:customStyle="1">
    <w:name w:val="WW8Num5z1"/>
    <w:rPr>
      <w:rFonts w:ascii="Courier New" w:hAnsi="Courier New" w:cs="Courier New"/>
    </w:rPr>
  </w:style>
  <w:style w:type="character" w:styleId="906" w:customStyle="1">
    <w:name w:val="WW8Num5z2"/>
    <w:rPr>
      <w:rFonts w:ascii="Wingdings" w:hAnsi="Wingdings" w:cs="Wingdings"/>
    </w:rPr>
  </w:style>
  <w:style w:type="character" w:styleId="907" w:customStyle="1">
    <w:name w:val="WW8Num5z3"/>
    <w:rPr>
      <w:rFonts w:ascii="Symbol" w:hAnsi="Symbol" w:cs="Symbol"/>
    </w:rPr>
  </w:style>
  <w:style w:type="character" w:styleId="908" w:customStyle="1">
    <w:name w:val="WW8Num7z1"/>
    <w:rPr>
      <w:rFonts w:ascii="Courier New" w:hAnsi="Courier New" w:cs="Courier New"/>
    </w:rPr>
  </w:style>
  <w:style w:type="character" w:styleId="909" w:customStyle="1">
    <w:name w:val="WW8Num7z2"/>
    <w:rPr>
      <w:rFonts w:ascii="Wingdings" w:hAnsi="Wingdings" w:cs="Wingdings"/>
    </w:rPr>
  </w:style>
  <w:style w:type="character" w:styleId="910" w:customStyle="1">
    <w:name w:val="WW8Num9z1"/>
    <w:rPr>
      <w:rFonts w:ascii="Courier New" w:hAnsi="Courier New" w:cs="Courier New"/>
    </w:rPr>
  </w:style>
  <w:style w:type="character" w:styleId="911" w:customStyle="1">
    <w:name w:val="WW8Num9z2"/>
    <w:rPr>
      <w:rFonts w:ascii="Wingdings" w:hAnsi="Wingdings" w:cs="Wingdings"/>
    </w:rPr>
  </w:style>
  <w:style w:type="character" w:styleId="912" w:customStyle="1">
    <w:name w:val="WW8Num14z0"/>
    <w:rPr>
      <w:sz w:val="28"/>
      <w:szCs w:val="28"/>
    </w:rPr>
  </w:style>
  <w:style w:type="character" w:styleId="913" w:customStyle="1">
    <w:name w:val="Основной шрифт абзаца1"/>
  </w:style>
  <w:style w:type="character" w:styleId="914" w:customStyle="1">
    <w:name w:val="hl41"/>
    <w:rPr>
      <w:b/>
      <w:bCs/>
      <w:sz w:val="20"/>
      <w:szCs w:val="20"/>
    </w:rPr>
  </w:style>
  <w:style w:type="character" w:styleId="915" w:customStyle="1">
    <w:name w:val="Основной текст с отступом Знак"/>
    <w:basedOn w:val="892"/>
    <w:rPr>
      <w:sz w:val="24"/>
    </w:rPr>
  </w:style>
  <w:style w:type="paragraph" w:styleId="916" w:customStyle="1">
    <w:name w:val="Заголовок"/>
    <w:basedOn w:val="697"/>
    <w:next w:val="917"/>
    <w:pPr>
      <w:jc w:val="center"/>
    </w:pPr>
    <w:rPr>
      <w:b/>
      <w:sz w:val="28"/>
    </w:rPr>
  </w:style>
  <w:style w:type="paragraph" w:styleId="917">
    <w:name w:val="Body Text"/>
    <w:basedOn w:val="697"/>
    <w:pPr>
      <w:jc w:val="both"/>
      <w:spacing w:line="360" w:lineRule="auto"/>
      <w:tabs>
        <w:tab w:val="left" w:pos="709" w:leader="none"/>
      </w:tabs>
    </w:pPr>
    <w:rPr>
      <w:sz w:val="28"/>
      <w:lang w:val="en-US"/>
    </w:rPr>
  </w:style>
  <w:style w:type="paragraph" w:styleId="918">
    <w:name w:val="List"/>
    <w:basedOn w:val="917"/>
    <w:rPr>
      <w:rFonts w:ascii="Arial" w:hAnsi="Arial" w:cs="Tahoma"/>
    </w:rPr>
  </w:style>
  <w:style w:type="paragraph" w:styleId="919">
    <w:name w:val="Caption"/>
    <w:basedOn w:val="697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920" w:customStyle="1">
    <w:name w:val="Указатель2"/>
    <w:basedOn w:val="697"/>
    <w:pPr>
      <w:suppressLineNumbers/>
    </w:pPr>
    <w:rPr>
      <w:rFonts w:ascii="PT Astra Serif" w:hAnsi="PT Astra Serif" w:cs="FreeSans"/>
    </w:rPr>
  </w:style>
  <w:style w:type="paragraph" w:styleId="921" w:customStyle="1">
    <w:name w:val="caption1"/>
    <w:basedOn w:val="697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922" w:customStyle="1">
    <w:name w:val="caption11"/>
    <w:basedOn w:val="697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923" w:customStyle="1">
    <w:name w:val="caption111"/>
    <w:basedOn w:val="697"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924" w:customStyle="1">
    <w:name w:val="Основной текст с отступом 22"/>
    <w:basedOn w:val="697"/>
    <w:pPr>
      <w:ind w:firstLine="851"/>
      <w:jc w:val="both"/>
    </w:pPr>
    <w:rPr>
      <w:sz w:val="24"/>
    </w:rPr>
  </w:style>
  <w:style w:type="paragraph" w:styleId="925">
    <w:name w:val="Balloon Text"/>
    <w:basedOn w:val="697"/>
    <w:rPr>
      <w:rFonts w:ascii="Tahoma" w:hAnsi="Tahoma" w:cs="Tahoma"/>
      <w:sz w:val="16"/>
      <w:szCs w:val="16"/>
      <w:lang w:val="en-US"/>
    </w:rPr>
  </w:style>
  <w:style w:type="paragraph" w:styleId="926" w:customStyle="1">
    <w:name w:val="Header and Footer"/>
    <w:basedOn w:val="697"/>
    <w:pPr>
      <w:tabs>
        <w:tab w:val="center" w:pos="4819" w:leader="none"/>
        <w:tab w:val="right" w:pos="9638" w:leader="none"/>
      </w:tabs>
      <w:suppressLineNumbers/>
    </w:pPr>
  </w:style>
  <w:style w:type="paragraph" w:styleId="927">
    <w:name w:val="Header"/>
    <w:basedOn w:val="697"/>
    <w:pPr>
      <w:tabs>
        <w:tab w:val="center" w:pos="4677" w:leader="none"/>
        <w:tab w:val="right" w:pos="9355" w:leader="none"/>
      </w:tabs>
    </w:pPr>
  </w:style>
  <w:style w:type="paragraph" w:styleId="928">
    <w:name w:val="Footer"/>
    <w:basedOn w:val="697"/>
    <w:pPr>
      <w:tabs>
        <w:tab w:val="center" w:pos="4677" w:leader="none"/>
        <w:tab w:val="right" w:pos="9355" w:leader="none"/>
      </w:tabs>
    </w:pPr>
  </w:style>
  <w:style w:type="paragraph" w:styleId="929" w:customStyle="1">
    <w:name w:val="WW-Заголовок"/>
    <w:basedOn w:val="697"/>
    <w:next w:val="91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930" w:customStyle="1">
    <w:name w:val="Название1"/>
    <w:basedOn w:val="697"/>
    <w:pPr>
      <w:spacing w:before="120" w:after="120"/>
      <w:suppressLineNumbers/>
    </w:pPr>
    <w:rPr>
      <w:rFonts w:ascii="Arial" w:hAnsi="Arial" w:cs="Tahoma"/>
      <w:i/>
      <w:iCs/>
      <w:szCs w:val="24"/>
    </w:rPr>
  </w:style>
  <w:style w:type="paragraph" w:styleId="931" w:customStyle="1">
    <w:name w:val="Указатель1"/>
    <w:basedOn w:val="697"/>
    <w:pPr>
      <w:suppressLineNumbers/>
    </w:pPr>
    <w:rPr>
      <w:rFonts w:ascii="Arial" w:hAnsi="Arial" w:cs="Tahoma"/>
    </w:rPr>
  </w:style>
  <w:style w:type="paragraph" w:styleId="932">
    <w:name w:val="Body Text Indent"/>
    <w:basedOn w:val="697"/>
    <w:pPr>
      <w:ind w:left="360"/>
      <w:jc w:val="both"/>
    </w:pPr>
    <w:rPr>
      <w:sz w:val="24"/>
    </w:rPr>
  </w:style>
  <w:style w:type="paragraph" w:styleId="933" w:customStyle="1">
    <w:name w:val="Основной текст с отступом 21"/>
    <w:basedOn w:val="697"/>
    <w:pPr>
      <w:ind w:firstLine="851"/>
      <w:jc w:val="both"/>
    </w:pPr>
    <w:rPr>
      <w:sz w:val="24"/>
    </w:rPr>
  </w:style>
  <w:style w:type="paragraph" w:styleId="934" w:customStyle="1">
    <w:name w:val="Основной текст 21"/>
    <w:basedOn w:val="697"/>
    <w:pPr>
      <w:ind w:right="5386"/>
      <w:tabs>
        <w:tab w:val="left" w:pos="3969" w:leader="none"/>
      </w:tabs>
    </w:pPr>
    <w:rPr>
      <w:b/>
      <w:bCs/>
      <w:sz w:val="28"/>
    </w:rPr>
  </w:style>
  <w:style w:type="paragraph" w:styleId="935" w:customStyle="1">
    <w:name w:val="Основной текст с отступом 31"/>
    <w:basedOn w:val="697"/>
    <w:pPr>
      <w:ind w:firstLine="720"/>
      <w:jc w:val="both"/>
    </w:pPr>
    <w:rPr>
      <w:bCs/>
      <w:sz w:val="28"/>
    </w:rPr>
  </w:style>
  <w:style w:type="paragraph" w:styleId="936" w:customStyle="1">
    <w:name w:val="ConsNormal"/>
    <w:pPr>
      <w:ind w:right="19772" w:firstLine="720"/>
      <w:widowControl w:val="off"/>
    </w:pPr>
    <w:rPr>
      <w:rFonts w:ascii="Arial" w:hAnsi="Arial" w:eastAsia="Arial" w:cs="Arial"/>
      <w:lang w:eastAsia="zh-CN"/>
    </w:rPr>
  </w:style>
  <w:style w:type="paragraph" w:styleId="937" w:customStyle="1">
    <w:name w:val="Обычный (Web)"/>
    <w:basedOn w:val="697"/>
    <w:pP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938" w:customStyle="1">
    <w:name w:val="ConsPlusNormal"/>
    <w:pPr>
      <w:ind w:firstLine="720"/>
      <w:widowControl w:val="off"/>
    </w:pPr>
    <w:rPr>
      <w:rFonts w:ascii="Arial" w:hAnsi="Arial" w:eastAsia="Arial" w:cs="Arial"/>
      <w:lang w:eastAsia="zh-CN"/>
    </w:rPr>
  </w:style>
  <w:style w:type="paragraph" w:styleId="939" w:customStyle="1">
    <w:name w:val="ConsPlusCell"/>
    <w:rPr>
      <w:rFonts w:ascii="Arial" w:hAnsi="Arial" w:cs="Arial"/>
      <w:lang w:eastAsia="zh-CN"/>
    </w:rPr>
  </w:style>
  <w:style w:type="paragraph" w:styleId="940" w:customStyle="1">
    <w:name w:val="Нормальный"/>
    <w:pPr>
      <w:ind w:firstLine="720"/>
      <w:jc w:val="both"/>
      <w:widowControl w:val="off"/>
    </w:pPr>
    <w:rPr>
      <w:rFonts w:ascii="Arial" w:hAnsi="Arial" w:cs="Arial"/>
      <w:lang w:eastAsia="zh-CN"/>
    </w:rPr>
  </w:style>
  <w:style w:type="paragraph" w:styleId="941" w:customStyle="1">
    <w:name w:val="Содержимое таблицы"/>
    <w:basedOn w:val="697"/>
    <w:pPr>
      <w:widowControl w:val="off"/>
      <w:suppressLineNumbers/>
    </w:pPr>
  </w:style>
  <w:style w:type="paragraph" w:styleId="942" w:customStyle="1">
    <w:name w:val="Заголовок таблицы"/>
    <w:basedOn w:val="941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AZETA-PRIOSKOLY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85</cp:revision>
  <dcterms:created xsi:type="dcterms:W3CDTF">2025-12-18T05:55:00Z</dcterms:created>
  <dcterms:modified xsi:type="dcterms:W3CDTF">2025-12-29T06:16:20Z</dcterms:modified>
  <cp:version>786432</cp:version>
</cp:coreProperties>
</file>