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3"/>
        <w:ind w:left="0"/>
        <w:jc w:val="center"/>
        <w:spacing w:line="240" w:lineRule="auto"/>
      </w:pPr>
      <w:r>
        <w:rPr>
          <w:sz w:val="28"/>
          <w:szCs w:val="28"/>
        </w:rPr>
        <w:t xml:space="preserve">БЕЛГОРОДСКАЯ ОБЛАСТЬ</w:t>
      </w:r>
      <w:r>
        <w:rPr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ЧЕРНЯНСКИЙ РАЙОН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/>
    </w:p>
    <w:p>
      <w:pPr>
        <w:jc w:val="right"/>
        <w:spacing w:after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  <w:t xml:space="preserve">ПРОЕКТ</w:t>
      </w:r>
      <w:r/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/>
      <w:r/>
    </w:p>
    <w:p>
      <w:pPr>
        <w:jc w:val="center"/>
        <w:spacing w:after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/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РАЙОНА 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53"/>
        <w:ind w:left="0"/>
        <w:jc w:val="center"/>
        <w:spacing w:line="240" w:lineRule="auto"/>
      </w:pPr>
      <w:r>
        <w:rPr>
          <w:sz w:val="28"/>
          <w:szCs w:val="28"/>
        </w:rPr>
        <w:t xml:space="preserve">"ЧЕРНЯНСКИЙ РАЙОН" БЕЛГОРОДСКОЙ ОБЛАСТИ</w:t>
      </w:r>
      <w:r>
        <w:rPr>
          <w:sz w:val="28"/>
          <w:szCs w:val="28"/>
        </w:rPr>
      </w:r>
      <w:r/>
    </w:p>
    <w:p>
      <w:pPr>
        <w:spacing w:after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/>
        <w:shd w:val="clear" w:color="auto" w:fill="ffffff"/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hd w:val="clear" w:color="auto" w:fill="ffffff"/>
        <w:rPr>
          <w:rFonts w:ascii="Times New Roman" w:hAnsi="Times New Roman"/>
          <w:bCs/>
        </w:rPr>
      </w:pPr>
      <w:r>
        <w:rPr>
          <w:rFonts w:ascii="Times New Roman" w:hAnsi="Times New Roman"/>
          <w:b/>
          <w:sz w:val="28"/>
          <w:szCs w:val="28"/>
        </w:rPr>
        <w:t xml:space="preserve">п. Чернянка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hanging="751"/>
        <w:jc w:val="center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«_</w:t>
      </w:r>
      <w:r>
        <w:rPr>
          <w:rFonts w:ascii="Times New Roman" w:hAnsi="Times New Roman"/>
          <w:b/>
          <w:sz w:val="28"/>
          <w:szCs w:val="28"/>
        </w:rPr>
        <w:t xml:space="preserve">_»  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2024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года                                                                                № ___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/>
    </w:p>
    <w:p>
      <w:pPr>
        <w:pStyle w:val="849"/>
        <w:jc w:val="center"/>
        <w:tabs>
          <w:tab w:val="left" w:pos="4253" w:leader="none"/>
          <w:tab w:val="left" w:pos="4536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pStyle w:val="849"/>
        <w:jc w:val="center"/>
        <w:tabs>
          <w:tab w:val="left" w:pos="4253" w:leader="none"/>
          <w:tab w:val="left" w:pos="4536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Об определении управляющей организации, временно исполняющей обязанности по управлению многоквартирными домами</w:t>
      </w:r>
      <w:r/>
    </w:p>
    <w:p>
      <w:pPr>
        <w:pStyle w:val="847"/>
        <w:jc w:val="both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105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недопущения нарушения прав граждан и создания угрозы проживания в многоквартирных домах на территории Чернянского района Белгородской области, руководствуясь поло</w:t>
      </w:r>
      <w:r>
        <w:rPr>
          <w:rFonts w:ascii="Times New Roman" w:hAnsi="Times New Roman"/>
          <w:sz w:val="28"/>
          <w:szCs w:val="28"/>
        </w:rPr>
        <w:t xml:space="preserve">жениями статей 158, 161 Жилищного кодекса Российской Федерации, постановлением Правительства Российской Федерации от 21 декабря 2018 года № 1616 «Об утверждении Правил определения управляющей организации для управления многоквартирным домом, в отношении ко</w:t>
      </w:r>
      <w:r>
        <w:rPr>
          <w:rFonts w:ascii="Times New Roman" w:hAnsi="Times New Roman"/>
          <w:sz w:val="28"/>
          <w:szCs w:val="28"/>
        </w:rPr>
        <w:t xml:space="preserve">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</w:t>
      </w:r>
      <w:r>
        <w:rPr>
          <w:rFonts w:ascii="Times New Roman" w:hAnsi="Times New Roman"/>
          <w:color w:val="000000"/>
          <w:sz w:val="28"/>
          <w:szCs w:val="28"/>
        </w:rPr>
        <w:t xml:space="preserve">:</w:t>
      </w:r>
      <w:r/>
    </w:p>
    <w:p>
      <w:pPr>
        <w:jc w:val="both"/>
        <w:spacing w:after="105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Определить Общество с ограниченной ответственностью «Паритет» (далее – ООО «Паритет») управляющей организацией для осуществления управления многоквартирными домами согласно адресному списку многоквартирных домов (</w:t>
      </w:r>
      <w:r>
        <w:rPr>
          <w:rFonts w:ascii="Times New Roman" w:hAnsi="Times New Roman"/>
          <w:sz w:val="28"/>
          <w:szCs w:val="28"/>
        </w:rPr>
        <w:t xml:space="preserve">Приложение  1</w:t>
      </w:r>
      <w:r>
        <w:rPr>
          <w:rFonts w:ascii="Times New Roman" w:hAnsi="Times New Roman"/>
          <w:sz w:val="28"/>
          <w:szCs w:val="28"/>
        </w:rPr>
        <w:t xml:space="preserve">). </w:t>
      </w:r>
      <w:r/>
    </w:p>
    <w:p>
      <w:pPr>
        <w:jc w:val="both"/>
        <w:spacing w:after="105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ООО «Паритет» с 01 января 2025 года до 31 декабря 2025 года в соответствии с действующим законодательством Российской Федерации осуществлять управление многоквартирными домами согласно адресному списку многоквартирных домов (согласно Приложение 1 к настоящему постановлению).</w:t>
      </w:r>
      <w:r/>
    </w:p>
    <w:p>
      <w:pPr>
        <w:jc w:val="both"/>
        <w:spacing w:after="105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перечень работ и услуг, выполняемый управляющей организацией ООО «Паритет» и установить плату за содержание жилого помещения в многоквартирных домах с 01 января 2025 года для многоквартирных домов согласно Приложению  1 к настоящему постановлению (Приложение 2).</w:t>
      </w:r>
      <w:r/>
    </w:p>
    <w:p>
      <w:pPr>
        <w:pStyle w:val="852"/>
        <w:ind w:right="40"/>
        <w:jc w:val="both"/>
        <w:spacing w:after="0" w:line="240" w:lineRule="auto"/>
        <w:shd w:val="clear" w:color="auto" w:fill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/>
    </w:p>
    <w:p>
      <w:pPr>
        <w:pStyle w:val="852"/>
        <w:ind w:right="40"/>
        <w:jc w:val="both"/>
        <w:spacing w:after="0" w:line="240" w:lineRule="auto"/>
        <w:shd w:val="clear" w:color="auto" w:fill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 Управлению организационно - контрольной и кадровой работы                    администрации Чернянского района</w:t>
      </w:r>
      <w:r>
        <w:rPr>
          <w:sz w:val="28"/>
          <w:szCs w:val="28"/>
        </w:rPr>
        <w:t xml:space="preserve"> Белгородской области (Нечепуренко Е.К.) обеспечить опубликование настоящего постановления в сетевом издании «Приосколье 31» (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https://gazeta-prioskolye.ru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</w:t>
      </w:r>
      <w:r>
        <w:rPr>
          <w:sz w:val="28"/>
          <w:szCs w:val="28"/>
        </w:rPr>
        <w:t xml:space="preserve"> и разместить на официальном сайте органов местного самоуправления Чернянского района  в сети Интернет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https://chernyanskijrajon-r31.gosweb.gosuslugi.ru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порядке, предусмотренном Уставом Чернянского района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</w:t>
      </w:r>
      <w:r/>
    </w:p>
    <w:p>
      <w:pPr>
        <w:ind w:right="-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 Контроль исполнения настоящего постановления возложить на первого заместителя главы администрации района по реализации проектов и программ в строительстве и градостроительной деятельности (Морозов С.А.). </w:t>
      </w:r>
      <w:r/>
    </w:p>
    <w:p>
      <w:pPr>
        <w:pStyle w:val="848"/>
        <w:ind w:firstLine="709"/>
        <w:jc w:val="both"/>
        <w:widowControl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48"/>
        <w:ind w:firstLine="709"/>
        <w:jc w:val="both"/>
        <w:widowControl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48"/>
        <w:ind w:firstLine="709"/>
        <w:jc w:val="both"/>
        <w:widowControl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48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Чернянского района                                                                 Т.П. Круглякова</w:t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  <w:r/>
    </w:p>
    <w:p>
      <w:pPr>
        <w:jc w:val="right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</w:t>
      </w:r>
      <w:r/>
    </w:p>
    <w:p>
      <w:pPr>
        <w:jc w:val="right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right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right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right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right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right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right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right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right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right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№ 1</w:t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К  постановлению администрации </w:t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«Чернянский район»</w:t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Белгородской области </w:t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от __ _________ </w:t>
      </w:r>
      <w:r>
        <w:rPr>
          <w:rFonts w:ascii="Times New Roman" w:hAnsi="Times New Roman"/>
          <w:sz w:val="28"/>
          <w:szCs w:val="28"/>
        </w:rPr>
        <w:t xml:space="preserve">2024 г.</w:t>
      </w:r>
      <w:r>
        <w:rPr>
          <w:rFonts w:ascii="Times New Roman" w:hAnsi="Times New Roman"/>
          <w:sz w:val="28"/>
          <w:szCs w:val="28"/>
        </w:rPr>
        <w:t xml:space="preserve"> № __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  <w:r/>
    </w:p>
    <w:p>
      <w:pPr>
        <w:jc w:val="right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многоквартирных домов, в отношени</w:t>
      </w:r>
      <w:r>
        <w:rPr>
          <w:rFonts w:ascii="Times New Roman" w:hAnsi="Times New Roman"/>
          <w:b/>
          <w:sz w:val="28"/>
          <w:szCs w:val="28"/>
        </w:rPr>
        <w:t xml:space="preserve">и которых собственниками помещений в многоквартирном доме не выбран способ управления такими домами или выбранный способ управления не реализован, не определена управляющая компания, не установлена плата за содержание жилого помещения многоквартирного дома</w:t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/>
    </w:p>
    <w:tbl>
      <w:tblPr>
        <w:tblStyle w:val="85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76"/>
        <w:gridCol w:w="4997"/>
      </w:tblGrid>
      <w:tr>
        <w:trPr>
          <w:jc w:val="center"/>
        </w:trPr>
        <w:tc>
          <w:tcPr>
            <w:tcW w:w="18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п/п</w:t>
            </w:r>
            <w:r/>
          </w:p>
        </w:tc>
        <w:tc>
          <w:tcPr>
            <w:tcW w:w="4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Адрес</w:t>
            </w:r>
            <w:r/>
          </w:p>
        </w:tc>
      </w:tr>
      <w:tr>
        <w:trPr>
          <w:jc w:val="center"/>
        </w:trPr>
        <w:tc>
          <w:tcPr>
            <w:tcW w:w="18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Орджоникидзе, 3а</w:t>
            </w:r>
            <w:r/>
          </w:p>
        </w:tc>
      </w:tr>
      <w:tr>
        <w:trPr>
          <w:jc w:val="center"/>
          <w:trHeight w:val="388"/>
        </w:trPr>
        <w:tc>
          <w:tcPr>
            <w:tcW w:w="18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Орджоникидзе, 10</w:t>
            </w:r>
            <w:r/>
          </w:p>
        </w:tc>
      </w:tr>
    </w:tbl>
    <w:p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/>
    </w:p>
    <w:p>
      <w:pPr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right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right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right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2</w:t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к постановлению администрации </w:t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«Чернянский район»</w:t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Белгородской области </w:t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от __ _________ </w:t>
      </w:r>
      <w:r>
        <w:rPr>
          <w:rFonts w:ascii="Times New Roman" w:hAnsi="Times New Roman"/>
          <w:sz w:val="28"/>
          <w:szCs w:val="28"/>
        </w:rPr>
        <w:t xml:space="preserve">2024  г.</w:t>
      </w:r>
      <w:r>
        <w:rPr>
          <w:rFonts w:ascii="Times New Roman" w:hAnsi="Times New Roman"/>
          <w:sz w:val="28"/>
          <w:szCs w:val="28"/>
        </w:rPr>
        <w:t xml:space="preserve"> № __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  <w:r/>
    </w:p>
    <w:p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Перечень работ и услуг, выполняемый управляющей организацией</w:t>
      </w:r>
      <w:r/>
    </w:p>
    <w:p>
      <w:p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многоквартирных домов </w:t>
      </w:r>
      <w:r/>
    </w:p>
    <w:tbl>
      <w:tblPr>
        <w:tblW w:w="100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"/>
        <w:gridCol w:w="1412"/>
        <w:gridCol w:w="6"/>
        <w:gridCol w:w="5103"/>
        <w:gridCol w:w="2810"/>
      </w:tblGrid>
      <w:tr>
        <w:trPr/>
        <w:tc>
          <w:tcPr>
            <w:gridSpan w:val="2"/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br/>
              <w:t xml:space="preserve">п/п</w:t>
            </w:r>
            <w:r/>
          </w:p>
        </w:tc>
        <w:tc>
          <w:tcPr>
            <w:gridSpan w:val="2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Вид работ</w:t>
            </w:r>
            <w:r/>
          </w:p>
        </w:tc>
        <w:tc>
          <w:tcPr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Состав работ (услуг)</w:t>
            </w:r>
            <w:r/>
          </w:p>
        </w:tc>
        <w:tc>
          <w:tcPr>
            <w:tcW w:w="28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Периодичность выполнения работ, оказания услуг</w:t>
            </w:r>
            <w:r/>
          </w:p>
        </w:tc>
      </w:tr>
      <w:tr>
        <w:trPr>
          <w:trHeight w:val="267"/>
        </w:trPr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1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Работы, выполняемые в отношении всех видов фундаментов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технического состояния видимых частей конструкций с выявлением: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Сезонные – 2 раза в год, внеочередные, текущие – по мере необходимости</w:t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признаков неравномерных осадок фундаментов всех типов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 выявлении нарушений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 дополнительная плата по согласованию с Собственником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>
          <w:trHeight w:val="1567"/>
        </w:trPr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состояния гидроизоляции фундаментов и систем водоотвода фундамента. При выявлении нарушений - восстановление их работоспособности; за дополнительную плату по согласованию с собственниками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2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Работы, выполняемые в зданиях с подвалами: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температурно-влажностного режима подвальных помещений и при выявлении нарушений устранение причин его нарушения; за дополнительную плату по согласованию с собственниками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Сезонные – 2 раза в год, внеочередные, текущие – по мере необходимости</w:t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контроль за состоянием дверей подвалов и технических подполий, запорных устройств на них. Устранение выявленных неисправностей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3</w:t>
            </w:r>
            <w:r/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3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Работы, выполняемые для надлежащего содержания стен многоквартирных домов: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Сезонные – 2 раза в год, внеочередные, текущие – по мере необходимости</w:t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 случае выявления повреждений - организация работ по инструментальному обследованию стен, восстановлению проектных условий их эксплуатации и его выполнение. Дополнительная оплата по согласованию с собственниками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4</w:t>
            </w:r>
            <w:r/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4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Работы, выполняемые в целях надлежащего содержания перекрытий и покрытий многоквартирных домов: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Сезонные – 2 раза в год, внеочередные, текущие – по мере необходимости</w:t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наличия, характера и величины трещин, смещения плит одной относительно другой по высоте, отсло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наличия, характера и величины трещин в сводах, изменений состояния кладки, коррозии балок в домах с перекрытиями из кирпичных сводов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 выявлении повреждений и нарушений - разработка плана восстановительных работ (при необходимости), проведение восстановительных работ. Дополнительная оплата по согласованию с Собственником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5</w:t>
            </w:r>
            <w:r/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5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Работы, выполняемые в целях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надлежащего содержания колонн и столбов многоквартирных домов: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нарушений условий эксплуатации, несанкционированных изменений конструктивного решения, потери устойчивости, наличия, характера и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величины трещин, выпучивания, отклонения от вертикали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Сезонные – 2 раза в год, внеочередные, текущие – по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мере необходимости</w:t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контроль состояния металлических закладных деталей в домах со сборными и монолитными железобетонными колоннами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 выявлении повреждений и нарушений - разработка плана восстановительных работ (при необходимости), проведение восстановительных работ. Дополнительная оплата по согласованию с собственниками- за дополнительную плату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6</w:t>
            </w:r>
            <w:r/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6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Работы, выполняемые в целях надлежащего содержания балок (ригелей) перекрытий и покрытий многоквартирных домов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Сезонные – 2 раза в год, внеочередные, текущие – по мере необходимости</w:t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 выявлении повреждений и нарушений - разработка плана восстановительных работ (при необходимости), проведение восстановительных работ. Дополнительная оплата по согласованию с Собственником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7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Работы, выполняемые в целях надлежащего содержания крыш многоквартирных домов: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кровли на отсутствие протечек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Сезонные – 2 раза в год, внеочередные, текущие – по мере необходимости</w:t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деформации и повреждений несущих кровельных конструкций, ант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осадочных и температурных швов, водоприемных воронок внутреннего водостока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температурно-влажностного режима и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воздухообмена на чердаке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осмотр потолков верхних этажей общего имущества многоквартирных домов с совмещенными (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бесчердачными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и при необходимости очистка кровли и водоотводящих устройств от мусора, грязи, препятствующих стоку дождевых и талых вод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>
          <w:trHeight w:val="803"/>
        </w:trPr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 выявлении нарушений, приводящих к протечк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ам - их устранение при благоприятных погодных условиях. В остальных случаях - разработка плана восстановительных работ (при необходимости), проведение восстановительных работ. Дополнительная оплата по согласованию с собственниками - за дополнительную плату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>
          <w:trHeight w:val="327"/>
        </w:trPr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проверка и при необходимости очистка кровли от скопления снега и наледи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8</w:t>
            </w:r>
            <w:r/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8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Работы, выполняемые в целях надлежащего содержания лестниц многоквартирных домов: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деформации и повреждений в несущих конструкциях, надежности крепления ограждений, выбоин и сколов в ступенях;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Сезонные – 2 раза в год, внеочередные, текущие – по мере необходимости</w:t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проступях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 в домах с железобетонными лестницами;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прогибов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косоуров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, нарушения связи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косоуров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 с площадками, коррозии металлических конструкций в домах с лестницами по стальным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косоурам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;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 выявлении повреждений и нарушений - разработка плана восстановительных работ (при необходимости), проведение восстановительных работ; Дополнительная оплата по согласованию с Собственником.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состояния и при необходимости восстановление штукатурного слоя или окраска металлических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косоуров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 краской, обеспечивающей предел огнестойкости 1 час в домах с лестницами по стальным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косоурам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;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9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Работы, выполняемые в целях надлежащего содержания фасадов многоквартир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ных домов: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Сезонные – 2 раза в год, внеочередные, текущие – по мере необходимости</w:t>
            </w:r>
            <w:r/>
          </w:p>
        </w:tc>
      </w:tr>
      <w:tr>
        <w:trPr>
          <w:trHeight w:val="367"/>
        </w:trPr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контроль состояния и работоспособности подсветки, входов в подъезды;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выявление нарушений и эксплуатационных качеств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несущих конструкций, гидроизоляции, элементов металлических ограждений на балконах, лоджиях и козырьках, относящихся к общему имуществу многоквартирного дома;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контроль состояния и восстановление или замена отдельных элементов крылец и зонтов над входами в здание, в подвалы;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контроль состояния и восстановление плотности притворов входных дверей, самозакрывающихся устройств (доводчики, пружины);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>
          <w:trHeight w:val="872"/>
        </w:trPr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 выявлении повреждений и нарушений - разработка плана восстановительных работ (при необходимости), проведение восстановительных работ. Дополнительная оплата по согласованию с Собственником.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110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Работы, выполняемые в целях надлежащего содержания перегородок в многоквартирных домах: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обследование пере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городок на наличие трещин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 по заявкам собственников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Сезонные – 2 раза в год, внеочередные, текущие – по мере необходимости</w:t>
            </w:r>
            <w:r/>
          </w:p>
        </w:tc>
      </w:tr>
      <w:tr>
        <w:trPr>
          <w:trHeight w:val="1396"/>
        </w:trPr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 выявлении повреждений и нарушений - разработка плана восстановительных работ (при необходимости), проведение восстановительных работ. Дополнительная оплата по согласованию с Собственником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>
          <w:trHeight w:val="153"/>
        </w:trPr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11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Работы, выполняемые в целях надлежащего содержания внутренней отделки многоквартирных домов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состояния внутренней отделки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Сезонные – 2 раза в год, внеочередные, текущие – по мере необходимости</w:t>
            </w:r>
            <w:r/>
          </w:p>
        </w:tc>
      </w:tr>
      <w:tr>
        <w:trPr>
          <w:trHeight w:val="2092"/>
        </w:trPr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 н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по заявкам собственников. Дополнительная оплата по согласованию с Собственником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12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состояния полов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Сезонные – 2 раза в год, внеочередные, текущие – по мере необходимости</w:t>
            </w:r>
            <w:r/>
          </w:p>
        </w:tc>
      </w:tr>
      <w:tr>
        <w:trPr>
          <w:trHeight w:val="2057"/>
        </w:trPr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 выявлении повреждений и нарушений - разработка плана восстановительных работ (при необходимости), проведение восстановительных работ. Дополнительная оплата по согласованию с Собственником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113</w:t>
            </w:r>
            <w:r/>
          </w:p>
        </w:tc>
        <w:tc>
          <w:tcPr>
            <w:gridSpan w:val="2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Работы, выполняемые в целях надлежащего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содержания оконных и дверных заполнений помещений, относящихся к общему имуществу в многоквартирном доме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общему имуществу в многоквартирном доме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Сезонные – 2 раза в год, внеочередные, текущие – по мере необходимости</w:t>
            </w:r>
            <w:r/>
          </w:p>
        </w:tc>
      </w:tr>
      <w:tr>
        <w:trPr>
          <w:trHeight w:val="1812"/>
        </w:trPr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 выявлении нарушений - разработка плана восстановительных работ (при необходимости), проведение восстановительных работ. Дополнительная оплата по согласованию с Собственником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>
          <w:trHeight w:val="1609"/>
        </w:trPr>
        <w:tc>
          <w:tcPr>
            <w:gridSpan w:val="2"/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14</w:t>
            </w:r>
            <w:r/>
          </w:p>
        </w:tc>
        <w:tc>
          <w:tcPr>
            <w:gridSpan w:val="2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Диагностика газового оборудования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Определение фактического технического состояния внутридомового газового оборудования и его составных частей, поиск и определение неисправностей, определение возможности дальнейшего использования внутридомового газового оборудования</w:t>
            </w:r>
            <w:r/>
          </w:p>
        </w:tc>
        <w:tc>
          <w:tcPr>
            <w:tcW w:w="28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1 раз в пять лет</w:t>
            </w:r>
            <w:r/>
          </w:p>
        </w:tc>
      </w:tr>
      <w:tr>
        <w:trPr/>
        <w:tc>
          <w:tcPr>
            <w:gridSpan w:val="6"/>
            <w:tcW w:w="1000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СОДЕРЖАНИЕ ИНЖЕНЕРНЫХ КОММУНИКАЦИЙ (СЕТИ ХВС, ВОДООТВЕДЕНИЯ)</w:t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1</w:t>
            </w:r>
            <w:r/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15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Общие работы, выполняемые для надлежащего содержания систем водоснабжения (холодного), и водоотведения в многоквартирных домах</w:t>
            </w:r>
            <w:r/>
          </w:p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исправности, работоспособности, регулировка и техническое обслуживание запорной арматуры, общедомовых приборов учета, разводящих трубопроводов и оборудования в подвалах и каналах</w:t>
            </w:r>
            <w:r/>
          </w:p>
        </w:tc>
        <w:tc>
          <w:tcPr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по мере необходимости, по заявкам собственников, нанимателей жилых помещений, сезонные – 2 раза в год, внеочередные и текущие ремонты</w:t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незамедлительное принятие мер к восстановлению требуемых параметров, водоснабжения и герметичности систем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 наличии общедомовых приборов учета контроль состояния и замена неисправных контрольно-измерительных приборов (манометров, термометров и т.п.); Дополнительная оплата по согласованию с Собственником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восстановление работоспособности (ремонт, замена) оборудования и, водоразборных приборов (смесителей, кранов и т.п.), относящихся к общему имуществу в многоквартирном доме; Дополнительная оплата по согласованию с Собственником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контроль состояния и восстановление герметичности участков трубопроводов и соединительных элементов в случае их разгерметизации; Дополнительная оплата по согласованию с Собственником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контроль состояния и восстановление исправности элементов внутренней канализации, канализационных вытяжек, внутреннего водостока; Дополнительная оплата по согласованию с Собственником</w:t>
            </w:r>
            <w:r/>
          </w:p>
        </w:tc>
        <w:tc>
          <w:tcPr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6"/>
            <w:tcW w:w="1000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СОДЕРЖАНИЕ ЭЛЕКТРООБОРУДОВАНИЯ</w:t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116</w:t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Работы, выполняемые в целях надлежащего содержания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электрооборудования в многоквартирном доме:</w:t>
            </w:r>
            <w:r/>
          </w:p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заземления оболочки электрокабеля, замеры сопротивления изоляции проводов, трубопроводов и восстановление цепей заземления по результатам проверки</w:t>
            </w:r>
            <w:r/>
          </w:p>
        </w:tc>
        <w:tc>
          <w:tcPr>
            <w:shd w:val="clear" w:color="auto" w:fill="auto"/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по мере необходимости</w:t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проверка и обеспечение работоспособности устройств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защитного отключения</w:t>
            </w:r>
            <w:r/>
          </w:p>
        </w:tc>
        <w:tc>
          <w:tcPr>
            <w:shd w:val="clear" w:color="auto" w:fill="auto"/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  <w:r/>
          </w:p>
        </w:tc>
        <w:tc>
          <w:tcPr>
            <w:shd w:val="clear" w:color="auto" w:fill="auto"/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>
          <w:trHeight w:val="458"/>
        </w:trPr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контроль состояния и замена вышедших из строя датчиков, проводки относящихся к общему имуществу многоквартирного дома</w:t>
            </w:r>
            <w:r/>
          </w:p>
        </w:tc>
        <w:tc>
          <w:tcPr>
            <w:shd w:val="clear" w:color="auto" w:fill="auto"/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>
          <w:trHeight w:val="457"/>
        </w:trPr>
        <w:tc>
          <w:tcPr>
            <w:gridSpan w:val="2"/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Ремонт и смена светильников, замена ламп накаливания, смена автоматов, пакетных переключателей, устройств защитного отключения (УЗО) выключателей, смена отдельными местами электропроводки</w:t>
            </w:r>
            <w:r/>
          </w:p>
        </w:tc>
        <w:tc>
          <w:tcPr>
            <w:shd w:val="clear" w:color="auto" w:fill="auto"/>
            <w:tcW w:w="28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по мере необходимости, по заявкам собственников, нанимателей жилых помещений, но не чаще 1 раза в 7 дней</w:t>
            </w:r>
            <w:r/>
          </w:p>
        </w:tc>
      </w:tr>
      <w:tr>
        <w:trPr>
          <w:trHeight w:val="173"/>
        </w:trPr>
        <w:tc>
          <w:tcPr>
            <w:gridSpan w:val="6"/>
            <w:tcW w:w="1000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СОДЕРЖАНИЕ ОБЩЕДОМОВОГО ГАЗОВОГО ОБОРУДОВАНИЯ</w:t>
            </w:r>
            <w:r/>
          </w:p>
        </w:tc>
      </w:tr>
      <w:tr>
        <w:trPr/>
        <w:tc>
          <w:tcPr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117</w:t>
            </w:r>
            <w:r/>
          </w:p>
        </w:tc>
        <w:tc>
          <w:tcPr>
            <w:gridSpan w:val="2"/>
            <w:shd w:val="clear" w:color="auto" w:fill="auto"/>
            <w:tcW w:w="15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Работы, выполняемые в целях надлежащего содержания систем внутридомового газового оборудования в многоквартирном доме:</w:t>
            </w:r>
            <w:r/>
          </w:p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tcW w:w="5109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организация проверки состояния системы внутридомового газового оборудования и ее отдельных элементов</w:t>
            </w:r>
            <w:r/>
          </w:p>
        </w:tc>
        <w:tc>
          <w:tcPr>
            <w:shd w:val="clear" w:color="auto" w:fill="auto"/>
            <w:tcW w:w="2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ежегодно</w:t>
            </w:r>
            <w:r/>
          </w:p>
        </w:tc>
      </w:tr>
      <w:tr>
        <w:trPr/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tcW w:w="1553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tcW w:w="5109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организация технического обслуживания и ремонта систем контроля загазованности помещений</w:t>
            </w:r>
            <w:r>
              <w:rPr>
                <w:rFonts w:ascii="Times New Roman" w:hAnsi="Times New Roman" w:eastAsia="Arial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 местах общего пользования</w:t>
            </w:r>
            <w:r/>
          </w:p>
        </w:tc>
        <w:tc>
          <w:tcPr>
            <w:shd w:val="clear" w:color="auto" w:fill="auto"/>
            <w:tcW w:w="2810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</w:tr>
      <w:tr>
        <w:trPr>
          <w:trHeight w:val="1629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shd w:val="clear" w:color="auto" w:fill="auto"/>
            <w:tcW w:w="1553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tcW w:w="5109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</w:t>
            </w:r>
            <w:r/>
          </w:p>
        </w:tc>
        <w:tc>
          <w:tcPr>
            <w:shd w:val="clear" w:color="auto" w:fill="auto"/>
            <w:tcW w:w="28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по мере необходимости, по заявкам собственников, нанимателей жилых помещений</w:t>
            </w:r>
            <w:r/>
          </w:p>
        </w:tc>
      </w:tr>
      <w:tr>
        <w:trPr>
          <w:trHeight w:val="489"/>
        </w:trPr>
        <w:tc>
          <w:tcPr>
            <w:gridSpan w:val="6"/>
            <w:tcW w:w="1000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Arial"/>
                <w:sz w:val="20"/>
                <w:szCs w:val="20"/>
                <w:highlight w:val="white"/>
                <w:lang w:eastAsia="ar-SA"/>
              </w:rPr>
              <w:t xml:space="preserve">УБОРКА МЕСТ ОБЩЕГО ПОЛЬЗОВАНИЯ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425"/>
        </w:trPr>
        <w:tc>
          <w:tcPr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Arial"/>
                <w:sz w:val="20"/>
                <w:szCs w:val="20"/>
                <w:highlight w:val="white"/>
                <w:lang w:eastAsia="ar-SA"/>
              </w:rPr>
              <w:t xml:space="preserve">118</w:t>
            </w:r>
            <w:r>
              <w:rPr>
                <w:highlight w:val="white"/>
              </w:rPr>
            </w:r>
            <w:r/>
          </w:p>
        </w:tc>
        <w:tc>
          <w:tcPr>
            <w:gridSpan w:val="4"/>
            <w:tcW w:w="666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Мытье окон</w:t>
            </w:r>
            <w:r>
              <w:rPr>
                <w:highlight w:val="white"/>
              </w:rPr>
            </w:r>
            <w:r/>
          </w:p>
        </w:tc>
        <w:tc>
          <w:tcPr>
            <w:tcW w:w="28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  <w:lang w:eastAsia="ar-SA"/>
              </w:rPr>
              <w:t xml:space="preserve">2 раза в год</w:t>
            </w:r>
            <w:r>
              <w:rPr>
                <w:highlight w:val="white"/>
              </w:rPr>
            </w:r>
            <w:r/>
          </w:p>
        </w:tc>
      </w:tr>
      <w:tr>
        <w:trPr>
          <w:trHeight w:val="425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4"/>
            <w:tcW w:w="666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Обметание стен</w:t>
            </w:r>
            <w:r>
              <w:rPr>
                <w:highlight w:val="white"/>
              </w:rPr>
            </w:r>
            <w:r/>
          </w:p>
        </w:tc>
        <w:tc>
          <w:tcPr>
            <w:tcW w:w="28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  <w:lang w:eastAsia="ar-SA"/>
              </w:rPr>
              <w:t xml:space="preserve">1 раз в год</w:t>
            </w:r>
            <w:r>
              <w:rPr>
                <w:highlight w:val="white"/>
              </w:rPr>
            </w:r>
            <w:r/>
          </w:p>
        </w:tc>
      </w:tr>
      <w:tr>
        <w:trPr>
          <w:trHeight w:val="425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4"/>
            <w:tcW w:w="666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  <w:lang w:eastAsia="ar-SA"/>
              </w:rPr>
              <w:t xml:space="preserve">Подметание лестничных клеток</w:t>
            </w:r>
            <w:r>
              <w:rPr>
                <w:highlight w:val="white"/>
              </w:rPr>
            </w:r>
            <w:r/>
          </w:p>
        </w:tc>
        <w:tc>
          <w:tcPr>
            <w:tcW w:w="28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  <w:lang w:eastAsia="ar-SA"/>
              </w:rPr>
              <w:t xml:space="preserve">1 раз в неделю</w:t>
            </w:r>
            <w:r>
              <w:rPr>
                <w:highlight w:val="white"/>
              </w:rPr>
            </w:r>
            <w:r/>
          </w:p>
        </w:tc>
      </w:tr>
      <w:tr>
        <w:trPr>
          <w:trHeight w:val="425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4"/>
            <w:tcW w:w="666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  <w:lang w:eastAsia="ar-SA"/>
              </w:rPr>
              <w:t xml:space="preserve">Мытье полов</w:t>
            </w:r>
            <w:r>
              <w:rPr>
                <w:highlight w:val="white"/>
              </w:rPr>
            </w:r>
            <w:r/>
          </w:p>
        </w:tc>
        <w:tc>
          <w:tcPr>
            <w:tcW w:w="28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  <w:lang w:eastAsia="ar-SA"/>
              </w:rPr>
              <w:t xml:space="preserve">1 раз в месяц</w:t>
            </w:r>
            <w:r>
              <w:rPr>
                <w:highlight w:val="white"/>
              </w:rPr>
            </w:r>
            <w:r/>
          </w:p>
        </w:tc>
      </w:tr>
      <w:tr>
        <w:trPr>
          <w:trHeight w:val="425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4"/>
            <w:tcW w:w="666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Влажная протирка стен</w:t>
            </w:r>
            <w:r>
              <w:rPr>
                <w:highlight w:val="white"/>
              </w:rPr>
            </w:r>
            <w:r/>
          </w:p>
        </w:tc>
        <w:tc>
          <w:tcPr>
            <w:tcW w:w="28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  <w:lang w:eastAsia="ar-SA"/>
              </w:rPr>
              <w:t xml:space="preserve">1 раз в месяц</w:t>
            </w:r>
            <w:r>
              <w:rPr>
                <w:highlight w:val="white"/>
              </w:rPr>
            </w:r>
            <w:r/>
          </w:p>
        </w:tc>
      </w:tr>
      <w:tr>
        <w:trPr>
          <w:trHeight w:val="425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4"/>
            <w:tcW w:w="666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Влажная протирка дверей</w:t>
            </w:r>
            <w:r>
              <w:rPr>
                <w:highlight w:val="white"/>
              </w:rPr>
            </w:r>
            <w:r/>
          </w:p>
        </w:tc>
        <w:tc>
          <w:tcPr>
            <w:tcW w:w="28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  <w:lang w:eastAsia="ar-SA"/>
              </w:rPr>
              <w:t xml:space="preserve">1 раз в месяц</w:t>
            </w:r>
            <w:r>
              <w:rPr>
                <w:highlight w:val="white"/>
              </w:rPr>
            </w:r>
            <w:r/>
          </w:p>
        </w:tc>
      </w:tr>
      <w:tr>
        <w:trPr>
          <w:trHeight w:val="425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4"/>
            <w:tcW w:w="666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Протирка подоконников</w:t>
            </w:r>
            <w:r>
              <w:rPr>
                <w:highlight w:val="white"/>
              </w:rPr>
            </w:r>
            <w:r/>
          </w:p>
        </w:tc>
        <w:tc>
          <w:tcPr>
            <w:tcW w:w="28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  <w:lang w:eastAsia="ar-SA"/>
              </w:rPr>
              <w:t xml:space="preserve">1 раз в месяц</w:t>
            </w:r>
            <w:r>
              <w:rPr>
                <w:highlight w:val="white"/>
              </w:rPr>
            </w:r>
            <w:r/>
          </w:p>
        </w:tc>
      </w:tr>
      <w:tr>
        <w:trPr>
          <w:trHeight w:val="425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4"/>
            <w:tcW w:w="666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Протирка перил</w:t>
            </w:r>
            <w:r>
              <w:rPr>
                <w:highlight w:val="white"/>
              </w:rPr>
            </w:r>
            <w:r/>
          </w:p>
        </w:tc>
        <w:tc>
          <w:tcPr>
            <w:tcW w:w="28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  <w:lang w:eastAsia="ar-SA"/>
              </w:rPr>
              <w:t xml:space="preserve">1 раз в месяц</w:t>
            </w:r>
            <w:r>
              <w:rPr>
                <w:highlight w:val="white"/>
              </w:rPr>
            </w:r>
            <w:r/>
          </w:p>
        </w:tc>
      </w:tr>
      <w:tr>
        <w:trPr>
          <w:trHeight w:val="425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4"/>
            <w:tcW w:w="666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Протирка плафонов</w:t>
            </w:r>
            <w:r>
              <w:rPr>
                <w:highlight w:val="white"/>
              </w:rPr>
            </w:r>
            <w:r/>
          </w:p>
        </w:tc>
        <w:tc>
          <w:tcPr>
            <w:tcW w:w="28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  <w:lang w:eastAsia="ar-SA"/>
              </w:rPr>
              <w:t xml:space="preserve">1 раз в месяц</w:t>
            </w:r>
            <w:r>
              <w:rPr>
                <w:highlight w:val="white"/>
              </w:rPr>
            </w:r>
            <w:r/>
          </w:p>
        </w:tc>
      </w:tr>
      <w:tr>
        <w:trPr>
          <w:trHeight w:val="425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4"/>
            <w:tcW w:w="666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Протирка почтовых ящиков</w:t>
            </w:r>
            <w:r>
              <w:rPr>
                <w:highlight w:val="white"/>
              </w:rPr>
            </w:r>
            <w:r/>
          </w:p>
        </w:tc>
        <w:tc>
          <w:tcPr>
            <w:tcW w:w="28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  <w:lang w:eastAsia="ar-SA"/>
              </w:rPr>
              <w:t xml:space="preserve">1 раз в месяц</w:t>
            </w:r>
            <w:r>
              <w:rPr>
                <w:highlight w:val="white"/>
              </w:rPr>
            </w:r>
            <w:r/>
          </w:p>
        </w:tc>
      </w:tr>
      <w:tr>
        <w:trPr>
          <w:trHeight w:val="425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4"/>
            <w:tcW w:w="666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Протирка электрических щитов</w:t>
            </w:r>
            <w:r>
              <w:rPr>
                <w:highlight w:val="white"/>
              </w:rPr>
            </w:r>
            <w:r/>
          </w:p>
        </w:tc>
        <w:tc>
          <w:tcPr>
            <w:tcW w:w="28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  <w:lang w:eastAsia="ar-SA"/>
              </w:rPr>
              <w:t xml:space="preserve">1 раз в месяц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gridSpan w:val="6"/>
            <w:tcW w:w="1000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ДЕЯТЕЛЬНОСТЬ АВАРИЙНО-ДИСПЕТЧЕРСКОЙ СЛУЖБЫ</w:t>
            </w:r>
            <w:r/>
          </w:p>
        </w:tc>
      </w:tr>
      <w:tr>
        <w:trPr/>
        <w:tc>
          <w:tcPr>
            <w:tcW w:w="534" w:type="dxa"/>
            <w:vAlign w:val="center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119</w:t>
            </w:r>
            <w:r/>
          </w:p>
        </w:tc>
        <w:tc>
          <w:tcPr>
            <w:gridSpan w:val="2"/>
            <w:shd w:val="clear" w:color="auto" w:fill="auto"/>
            <w:tcW w:w="15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Аварийно-диспетчерская служба</w:t>
            </w:r>
            <w:r/>
          </w:p>
        </w:tc>
        <w:tc>
          <w:tcPr>
            <w:gridSpan w:val="2"/>
            <w:tcW w:w="5109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Обеспечение устранения аварий</w:t>
            </w:r>
            <w:r>
              <w:rPr>
                <w:rFonts w:ascii="Times New Roman" w:hAnsi="Times New Roman" w:eastAsia="Arial"/>
                <w:b/>
                <w:sz w:val="20"/>
                <w:szCs w:val="20"/>
                <w:lang w:eastAsia="ar-SA"/>
              </w:rPr>
              <w:t xml:space="preserve"> 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  <w:r>
              <w:rPr>
                <w:rFonts w:ascii="Times New Roman" w:hAnsi="Times New Roman" w:eastAsia="Arial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 отношении общего имущества многоквартирного дома</w:t>
            </w:r>
            <w:r/>
          </w:p>
        </w:tc>
        <w:tc>
          <w:tcPr>
            <w:tcW w:w="28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круглосуточно</w:t>
            </w:r>
            <w:r/>
          </w:p>
        </w:tc>
      </w:tr>
      <w:tr>
        <w:trPr>
          <w:trHeight w:val="7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120</w:t>
            </w:r>
            <w:r/>
          </w:p>
        </w:tc>
        <w:tc>
          <w:tcPr>
            <w:gridSpan w:val="2"/>
            <w:shd w:val="clear" w:color="auto" w:fill="auto"/>
            <w:tcW w:w="15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Работы по содержанию помещений, входящих в состав общего имущества в многоквартирном доме:</w:t>
            </w:r>
            <w:r/>
          </w:p>
          <w:p>
            <w:pPr>
              <w:ind w:firstLine="720"/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</w:r>
            <w:r/>
          </w:p>
        </w:tc>
        <w:tc>
          <w:tcPr>
            <w:gridSpan w:val="2"/>
            <w:tcW w:w="51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влажное подметание площадок и маршей двух нижних этажей, очистка мусорных урн перед подъездом</w:t>
            </w:r>
            <w:r/>
          </w:p>
        </w:tc>
        <w:tc>
          <w:tcPr>
            <w:tcW w:w="28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Arial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sz w:val="20"/>
                <w:szCs w:val="20"/>
                <w:lang w:eastAsia="ar-SA"/>
              </w:rPr>
              <w:t xml:space="preserve">пять раз в неделю</w:t>
            </w:r>
            <w:r/>
          </w:p>
        </w:tc>
      </w:tr>
    </w:tbl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numPr>
          <w:ilvl w:val="1"/>
          <w:numId w:val="0"/>
        </w:numPr>
        <w:ind w:left="576" w:hanging="576"/>
        <w:jc w:val="center"/>
        <w:keepNext/>
        <w:widowControl w:val="off"/>
        <w:tabs>
          <w:tab w:val="num" w:pos="576" w:leader="none"/>
        </w:tabs>
        <w:rPr>
          <w:rFonts w:ascii="Times New Roman" w:hAnsi="Times New Roman"/>
          <w:b/>
          <w:color w:val="000000"/>
          <w:spacing w:val="-1"/>
          <w:sz w:val="28"/>
          <w:szCs w:val="28"/>
          <w:lang w:eastAsia="ar-SA"/>
        </w:rPr>
        <w:outlineLvl w:val="1"/>
      </w:pPr>
      <w:r>
        <w:rPr>
          <w:rFonts w:ascii="Times New Roman" w:hAnsi="Times New Roman"/>
          <w:b/>
          <w:color w:val="000000"/>
          <w:spacing w:val="-1"/>
          <w:sz w:val="28"/>
          <w:szCs w:val="28"/>
          <w:lang w:eastAsia="ar-SA"/>
        </w:rPr>
      </w:r>
      <w:r/>
    </w:p>
    <w:p>
      <w:pPr>
        <w:numPr>
          <w:ilvl w:val="1"/>
          <w:numId w:val="0"/>
        </w:numPr>
        <w:ind w:left="576" w:hanging="576"/>
        <w:jc w:val="center"/>
        <w:keepNext/>
        <w:widowControl w:val="off"/>
        <w:tabs>
          <w:tab w:val="num" w:pos="576" w:leader="none"/>
        </w:tabs>
        <w:rPr>
          <w:rFonts w:ascii="Times New Roman" w:hAnsi="Times New Roman"/>
          <w:b/>
          <w:color w:val="000000"/>
          <w:spacing w:val="-1"/>
          <w:sz w:val="28"/>
          <w:szCs w:val="28"/>
          <w:lang w:eastAsia="ar-SA"/>
        </w:rPr>
        <w:outlineLvl w:val="1"/>
      </w:pPr>
      <w:r>
        <w:rPr>
          <w:rFonts w:ascii="Times New Roman" w:hAnsi="Times New Roman"/>
          <w:b/>
          <w:color w:val="000000"/>
          <w:spacing w:val="-1"/>
          <w:sz w:val="28"/>
          <w:szCs w:val="28"/>
          <w:lang w:eastAsia="ar-SA"/>
        </w:rPr>
        <w:t xml:space="preserve">ПЕРЕЧЕНЬ УСЛУГ (РАБОТ) ПО УПРАВЛЕНИЮ МНОГОКВАРТИРНЫМ ДОМОМ</w:t>
      </w:r>
      <w:r/>
    </w:p>
    <w:tbl>
      <w:tblPr>
        <w:tblW w:w="98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338"/>
        <w:gridCol w:w="2552"/>
      </w:tblGrid>
      <w:tr>
        <w:trPr/>
        <w:tc>
          <w:tcPr>
            <w:tcW w:w="7338" w:type="dxa"/>
            <w:vAlign w:val="center"/>
            <w:textDirection w:val="lrTb"/>
            <w:noWrap w:val="false"/>
          </w:tcPr>
          <w:p>
            <w:pPr>
              <w:ind w:left="252" w:hanging="252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Наименование услуг (работ)</w:t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rFonts w:ascii="Times New Roman" w:hAnsi="Times New Roman" w:eastAsia="Arial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/>
                <w:color w:val="000000"/>
                <w:sz w:val="20"/>
                <w:szCs w:val="20"/>
                <w:lang w:eastAsia="ar-SA"/>
              </w:rPr>
            </w:r>
            <w:r/>
          </w:p>
        </w:tc>
      </w:tr>
      <w:tr>
        <w:trPr/>
        <w:tc>
          <w:tcPr>
            <w:tcW w:w="7338" w:type="dxa"/>
            <w:vAlign w:val="center"/>
            <w:textDirection w:val="lrTb"/>
            <w:noWrap w:val="false"/>
          </w:tcPr>
          <w:p>
            <w:pPr>
              <w:ind w:left="252" w:hanging="252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1. Прием, хранение и передача технической документации на многоквартирный дом и иных связанных с управлением таким домом документов, предусмотренных Правилами содержания общего имущества в многоквартирном доме, утвержденными постановлением Правитель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ства РФ от 13.06.2014 №491, в порядке, установленном Правилами осуществления деятельности по управлению многоквартирными домами, утвержденными постановлением Правительства РФ от 15.05.2013 №416, а также их актуализация и восстановление (при необходимости);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постоянно</w:t>
            </w:r>
            <w:r/>
          </w:p>
        </w:tc>
      </w:tr>
      <w:tr>
        <w:trPr/>
        <w:tc>
          <w:tcPr>
            <w:tcW w:w="7338" w:type="dxa"/>
            <w:vAlign w:val="center"/>
            <w:textDirection w:val="lrTb"/>
            <w:noWrap w:val="false"/>
          </w:tcPr>
          <w:p>
            <w:pPr>
              <w:ind w:left="252" w:hanging="25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2. Сбор, обновление и хранение информации о собственниках и нанимателях помещений в многоквартирном доме, а также о лицах, использующих общее имущество в многоквартирном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е на основании договоров (по решению общего собрания собственников помещений в многоквартирном доме), включая ведение актуальных списков в электронном виде и (или) на бумажных носителях, с учетом требований законодательства РФ о защите персональных данных;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постоянно</w:t>
            </w:r>
            <w:r/>
          </w:p>
        </w:tc>
      </w:tr>
      <w:tr>
        <w:trPr/>
        <w:tc>
          <w:tcPr>
            <w:tcW w:w="7338" w:type="dxa"/>
            <w:vAlign w:val="center"/>
            <w:textDirection w:val="lrTb"/>
            <w:noWrap w:val="false"/>
          </w:tcPr>
          <w:p>
            <w:pPr>
              <w:ind w:left="252" w:hanging="252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 xml:space="preserve">3. 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доме.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1 раз в год</w:t>
            </w:r>
            <w:r/>
          </w:p>
        </w:tc>
      </w:tr>
      <w:tr>
        <w:trPr/>
        <w:tc>
          <w:tcPr>
            <w:tcW w:w="7338" w:type="dxa"/>
            <w:vAlign w:val="center"/>
            <w:textDirection w:val="lrTb"/>
            <w:noWrap w:val="false"/>
          </w:tcPr>
          <w:p>
            <w:pPr>
              <w:ind w:left="252" w:hanging="252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 xml:space="preserve">4. осуществление мероприятий, связанных с организацией проведения общих собраний собственников помещений многоквартирного дома, предусмотренные настоящим Договором.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7338" w:type="dxa"/>
            <w:vAlign w:val="center"/>
            <w:textDirection w:val="lrTb"/>
            <w:noWrap w:val="false"/>
          </w:tcPr>
          <w:p>
            <w:pPr>
              <w:ind w:left="252" w:hanging="252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 xml:space="preserve">5. Организация оказания услуг и выполнения работ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постоянно</w:t>
            </w:r>
            <w:r/>
          </w:p>
        </w:tc>
      </w:tr>
      <w:tr>
        <w:trPr/>
        <w:tc>
          <w:tcPr>
            <w:tcW w:w="7338" w:type="dxa"/>
            <w:vAlign w:val="center"/>
            <w:textDirection w:val="lrTb"/>
            <w:noWrap w:val="false"/>
          </w:tcPr>
          <w:p>
            <w:pPr>
              <w:ind w:left="252" w:hanging="252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 xml:space="preserve">6. Взаимодействие с органами государственной власти и органами местного самоуправления по вопросам, связанным с деятельностью по управлению многоквартирным домом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постоянно</w:t>
            </w:r>
            <w:r/>
          </w:p>
        </w:tc>
      </w:tr>
      <w:tr>
        <w:trPr/>
        <w:tc>
          <w:tcPr>
            <w:tcW w:w="7338" w:type="dxa"/>
            <w:vAlign w:val="center"/>
            <w:textDirection w:val="lrTb"/>
            <w:noWrap w:val="false"/>
          </w:tcPr>
          <w:p>
            <w:pPr>
              <w:ind w:left="252" w:hanging="252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 xml:space="preserve">7. Организация и осуществление расчетов за услуги и работы по содержанию и ремонту общего имущества в многоквартирном доме.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постоянно</w:t>
            </w:r>
            <w:r/>
          </w:p>
        </w:tc>
      </w:tr>
      <w:tr>
        <w:trPr/>
        <w:tc>
          <w:tcPr>
            <w:tcW w:w="733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8.  Информирование граждан - Собственников жилых помещений по вопросам управления многоквартирным домом.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постоянно</w:t>
            </w:r>
            <w:r/>
          </w:p>
        </w:tc>
      </w:tr>
      <w:tr>
        <w:trPr/>
        <w:tc>
          <w:tcPr>
            <w:tcW w:w="733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9. </w:t>
            </w: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Прием  и</w:t>
            </w: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 рассмотрение заявок, предложений и обращений граждан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постоянно</w:t>
            </w:r>
            <w:r/>
          </w:p>
        </w:tc>
      </w:tr>
      <w:tr>
        <w:trPr/>
        <w:tc>
          <w:tcPr>
            <w:tcW w:w="733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10.Проведение обязательных мероприятий, разработка и доведение до собственников предложений по энергосбережению и повышению энергетической эффективности.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1  раз</w:t>
            </w: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 в год</w:t>
            </w:r>
            <w:r/>
          </w:p>
        </w:tc>
      </w:tr>
      <w:tr>
        <w:trPr/>
        <w:tc>
          <w:tcPr>
            <w:tcW w:w="733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11.     Организация сборов отходов (отработанных) </w:t>
            </w: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ртуть-содержащих</w:t>
            </w: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 ламп и их передача специализированным организациям.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постоянно</w:t>
            </w:r>
            <w:r/>
          </w:p>
        </w:tc>
      </w:tr>
      <w:tr>
        <w:trPr/>
        <w:tc>
          <w:tcPr>
            <w:tcW w:w="733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12.     Ведение претензионно-исковой работы в отношении должников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eastAsia="Arial"/>
                <w:bCs/>
                <w:color w:val="000000"/>
                <w:sz w:val="20"/>
                <w:szCs w:val="20"/>
                <w:lang w:eastAsia="ar-SA"/>
              </w:rPr>
              <w:t xml:space="preserve">постоянно</w:t>
            </w:r>
            <w:r/>
          </w:p>
        </w:tc>
      </w:tr>
    </w:tbl>
    <w:p>
      <w:pPr>
        <w:tabs>
          <w:tab w:val="left" w:pos="9213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center"/>
        <w:tabs>
          <w:tab w:val="left" w:pos="4252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Стоимость содержания жилого помещения в многоквартирном доме, находящегося в управлении управляющей компании - ООО «Паритет»</w:t>
      </w:r>
      <w:r/>
    </w:p>
    <w:p>
      <w:pPr>
        <w:jc w:val="center"/>
        <w:tabs>
          <w:tab w:val="left" w:pos="4252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2.1. Стоимость содержания и ремонта жилых и не жилых помещений жилищного фонда для населения с 01.01.202</w:t>
      </w:r>
      <w:r>
        <w:rPr>
          <w:rFonts w:ascii="Times New Roman" w:hAnsi="Times New Roman"/>
          <w:b/>
          <w:bCs/>
          <w:sz w:val="28"/>
          <w:szCs w:val="28"/>
          <w:highlight w:val="none"/>
        </w:rPr>
        <w:t xml:space="preserve">5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г. по ул. Орджоникидзе, 3</w:t>
      </w:r>
      <w:r>
        <w:rPr>
          <w:rFonts w:ascii="Times New Roman" w:hAnsi="Times New Roman"/>
          <w:b/>
          <w:bCs/>
          <w:sz w:val="28"/>
          <w:szCs w:val="28"/>
        </w:rPr>
        <w:t xml:space="preserve">а,  п.</w:t>
      </w:r>
      <w:r>
        <w:rPr>
          <w:rFonts w:ascii="Times New Roman" w:hAnsi="Times New Roman"/>
          <w:b/>
          <w:bCs/>
          <w:sz w:val="28"/>
          <w:szCs w:val="28"/>
        </w:rPr>
        <w:t xml:space="preserve"> Чернянка</w:t>
      </w:r>
      <w:r/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tbl>
      <w:tblPr>
        <w:tblW w:w="11477" w:type="dxa"/>
        <w:tblInd w:w="-107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839"/>
        <w:gridCol w:w="992"/>
        <w:gridCol w:w="992"/>
        <w:gridCol w:w="709"/>
        <w:gridCol w:w="992"/>
        <w:gridCol w:w="1276"/>
        <w:gridCol w:w="992"/>
        <w:gridCol w:w="1134"/>
        <w:gridCol w:w="1394"/>
        <w:gridCol w:w="1247"/>
      </w:tblGrid>
      <w:tr>
        <w:trPr>
          <w:cantSplit/>
          <w:trHeight w:val="48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Плата за содержание 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ремонт  жилых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помещений жилищного фонда</w:t>
            </w:r>
            <w:r/>
          </w:p>
        </w:tc>
        <w:tc>
          <w:tcPr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В том числе</w:t>
            </w:r>
            <w:r/>
          </w:p>
        </w:tc>
      </w:tr>
      <w:tr>
        <w:trPr>
          <w:cantSplit/>
          <w:trHeight w:val="42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Ремонт конструктивных элементов и внутридомового инженерного оборудования жилых зданий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Техническое обслуживание внутридомового инженерного оборудования и выполнение аварийных заявок</w:t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   т. ч.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Благоустройство и обеспечение санитарного состояния придомовых территорий (уборка мест общего пользования)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Обслуживание дымовентиляционных систем (ВДПО)</w:t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right="32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Услуги СЭС</w:t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right w:val="single" w:color="000000" w:sz="6" w:space="0"/>
            </w:tcBorders>
            <w:tcW w:w="1394" w:type="dxa"/>
            <w:vAlign w:val="center"/>
            <w:vMerge w:val="restart"/>
            <w:textDirection w:val="lrTb"/>
            <w:noWrap w:val="false"/>
          </w:tcPr>
          <w:p>
            <w:pPr>
              <w:ind w:right="32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Стоимость электроэнергии при содержании мест общего пользования (по фактическому потреблению) по показаниям ОДПУ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Услуги по управлению и организации работ по обслуживанию многоквартирных жилых домов</w:t>
            </w:r>
            <w:r/>
          </w:p>
        </w:tc>
      </w:tr>
      <w:tr>
        <w:trPr>
          <w:cantSplit/>
          <w:trHeight w:val="257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9" w:type="dxa"/>
            <w:vAlign w:val="center"/>
            <w:vMerge w:val="continue"/>
            <w:textDirection w:val="lrTb"/>
            <w:noWrap w:val="false"/>
          </w:tcPr>
          <w:p>
            <w:pPr>
              <w:rPr>
                <w:szCs w:val="18"/>
              </w:rPr>
            </w:pPr>
            <w:r>
              <w:rPr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rPr>
                <w:szCs w:val="18"/>
              </w:rPr>
            </w:pPr>
            <w:r>
              <w:rPr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Обслуживание внутридомовых газовых сетей</w:t>
            </w:r>
            <w:r/>
          </w:p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Обслуживание  инженерных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систем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Обслуживание внутридомовых электрических сетей    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rPr>
                <w:szCs w:val="18"/>
              </w:rPr>
            </w:pPr>
            <w:r>
              <w:rPr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rPr>
                <w:szCs w:val="18"/>
              </w:rPr>
            </w:pPr>
            <w:r>
              <w:rPr>
                <w:szCs w:val="18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rPr>
                <w:szCs w:val="18"/>
              </w:rPr>
            </w:pPr>
            <w:r>
              <w:rPr>
                <w:szCs w:val="18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1394" w:type="dxa"/>
            <w:vMerge w:val="continue"/>
            <w:textDirection w:val="lrTb"/>
            <w:noWrap w:val="false"/>
          </w:tcPr>
          <w:p>
            <w:pPr>
              <w:rPr>
                <w:szCs w:val="18"/>
              </w:rPr>
            </w:pPr>
            <w:r>
              <w:rPr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7" w:type="dxa"/>
            <w:vAlign w:val="center"/>
            <w:vMerge w:val="continue"/>
            <w:textDirection w:val="lrTb"/>
            <w:noWrap w:val="false"/>
          </w:tcPr>
          <w:p>
            <w:pPr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  <w:tr>
        <w:trPr>
          <w:cantSplit/>
          <w:trHeight w:val="57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/>
          </w:p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/>
          </w:p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</w:t>
            </w:r>
            <w:r/>
          </w:p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        </w:t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       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       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/>
          </w:p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</w:tr>
      <w:tr>
        <w:trPr>
          <w:cantSplit/>
          <w:trHeight w:val="84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23,40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5,86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4,78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0,65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2,96</w:t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  <w:r/>
          </w:p>
          <w:p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1,17</w:t>
            </w:r>
            <w:r/>
          </w:p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4,83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0,42</w:t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7,51</w:t>
            </w:r>
            <w:r/>
          </w:p>
        </w:tc>
      </w:tr>
    </w:tbl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tabs>
          <w:tab w:val="left" w:pos="4252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2.2. Стоимость содержания и ремонта жилых и не жилых помещений жилищного фонда для населения с 01.01.202</w:t>
      </w:r>
      <w:r>
        <w:rPr>
          <w:rFonts w:ascii="Times New Roman" w:hAnsi="Times New Roman"/>
          <w:b/>
          <w:bCs/>
          <w:sz w:val="28"/>
          <w:szCs w:val="28"/>
          <w:highlight w:val="none"/>
        </w:rPr>
        <w:t xml:space="preserve">5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г. по ул. Орджоникидзе, </w:t>
      </w:r>
      <w:r>
        <w:rPr>
          <w:rFonts w:ascii="Times New Roman" w:hAnsi="Times New Roman"/>
          <w:b/>
          <w:bCs/>
          <w:sz w:val="28"/>
          <w:szCs w:val="28"/>
        </w:rPr>
        <w:t xml:space="preserve">10,  п.</w:t>
      </w:r>
      <w:r>
        <w:rPr>
          <w:rFonts w:ascii="Times New Roman" w:hAnsi="Times New Roman"/>
          <w:b/>
          <w:bCs/>
          <w:sz w:val="28"/>
          <w:szCs w:val="28"/>
        </w:rPr>
        <w:t xml:space="preserve"> Чернянка</w:t>
      </w:r>
      <w:r/>
    </w:p>
    <w:p>
      <w:pPr>
        <w:jc w:val="center"/>
        <w:tabs>
          <w:tab w:val="left" w:pos="4252" w:leader="none"/>
        </w:tabs>
      </w:pPr>
      <w:r/>
      <w:r/>
    </w:p>
    <w:p>
      <w:pPr>
        <w:jc w:val="center"/>
      </w:pPr>
      <w:r/>
      <w:r/>
    </w:p>
    <w:tbl>
      <w:tblPr>
        <w:tblW w:w="11477" w:type="dxa"/>
        <w:tblInd w:w="-107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839"/>
        <w:gridCol w:w="992"/>
        <w:gridCol w:w="992"/>
        <w:gridCol w:w="709"/>
        <w:gridCol w:w="992"/>
        <w:gridCol w:w="1276"/>
        <w:gridCol w:w="992"/>
        <w:gridCol w:w="1134"/>
        <w:gridCol w:w="1394"/>
        <w:gridCol w:w="1247"/>
      </w:tblGrid>
      <w:tr>
        <w:trPr>
          <w:cantSplit/>
          <w:trHeight w:val="48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Плата за содержание 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ремонт  жилых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помещений жилищного фонда</w:t>
            </w:r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</w:tc>
        <w:tc>
          <w:tcPr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В том числе</w:t>
            </w:r>
            <w:r/>
          </w:p>
        </w:tc>
      </w:tr>
      <w:tr>
        <w:trPr>
          <w:cantSplit/>
          <w:trHeight w:val="42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Ремонт конструктивных элементов и внутридомового инженерного оборудования жилых зданий</w:t>
            </w:r>
            <w:r/>
          </w:p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Техническое обслуживание внутридомового инженерного оборудования и выполнение аварийных заявок</w:t>
            </w:r>
            <w:r/>
          </w:p>
          <w:p>
            <w:pPr>
              <w:jc w:val="center"/>
            </w:pPr>
            <w:r/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   т. ч.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Благоустройство и обеспечение санитарного состояния придомовых территорий (уборка мест общего пользования)</w:t>
            </w:r>
            <w:r/>
          </w:p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Обслуживание дымовентиляционных систем (ВДПО)</w:t>
            </w:r>
            <w:r/>
          </w:p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right="3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Услуги СЭС</w:t>
            </w:r>
            <w:r/>
          </w:p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right w:val="single" w:color="000000" w:sz="6" w:space="0"/>
            </w:tcBorders>
            <w:tcW w:w="1394" w:type="dxa"/>
            <w:vAlign w:val="center"/>
            <w:vMerge w:val="restart"/>
            <w:textDirection w:val="lrTb"/>
            <w:noWrap w:val="false"/>
          </w:tcPr>
          <w:p>
            <w:pPr>
              <w:ind w:right="3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Стоимость электроэнергии при содержании мест общего пользования (по фактическому потреблению) по показаниям ОДПУ</w:t>
            </w:r>
            <w:r/>
          </w:p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Услуги по управлению и организации работ по обслуживанию многоквартирных жилых домов</w:t>
            </w:r>
            <w:r/>
          </w:p>
          <w:p>
            <w:pPr>
              <w:jc w:val="center"/>
            </w:pPr>
            <w:r/>
            <w:r/>
          </w:p>
        </w:tc>
      </w:tr>
      <w:tr>
        <w:trPr>
          <w:cantSplit/>
          <w:trHeight w:val="257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Обслуживание внутридомовых газовых сетей</w:t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Обслуживание  инженерных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систем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Обслуживание внутридомовых электрических сетей    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13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cantSplit/>
          <w:trHeight w:val="57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</w:t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        </w:t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       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4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       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руб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/м2</w:t>
            </w:r>
            <w:r/>
          </w:p>
        </w:tc>
      </w:tr>
      <w:tr>
        <w:trPr>
          <w:cantSplit/>
          <w:trHeight w:val="84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25,84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7,52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4,39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4,39</w:t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1,17</w:t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4,83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0,42</w:t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7,51</w:t>
            </w:r>
            <w:r/>
          </w:p>
        </w:tc>
      </w:tr>
    </w:tbl>
    <w:p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0" w:right="849" w:bottom="568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5"/>
      <w:shd w:val="nil" w:color="auto"/>
      <w:tabs>
        <w:tab w:val="clear" w:pos="4153" w:leader="none"/>
        <w:tab w:val="clear" w:pos="8306" w:leader="none"/>
      </w:tabs>
      <w:rPr>
        <w14:ligatures w14:val="none"/>
      </w:rPr>
    </w:pPr>
    <w:r>
      <w:rPr>
        <w14:ligatures w14:val="none"/>
      </w:rPr>
    </w:r>
    <w:r/>
  </w:p>
  <w:p>
    <w:pPr>
      <w:pStyle w:val="84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0">
    <w:name w:val="Heading 1 Char"/>
    <w:basedOn w:val="676"/>
    <w:link w:val="667"/>
    <w:uiPriority w:val="9"/>
    <w:rPr>
      <w:rFonts w:ascii="Arial" w:hAnsi="Arial" w:eastAsia="Arial" w:cs="Arial"/>
      <w:sz w:val="40"/>
      <w:szCs w:val="40"/>
    </w:rPr>
  </w:style>
  <w:style w:type="character" w:styleId="651">
    <w:name w:val="Heading 2 Char"/>
    <w:basedOn w:val="676"/>
    <w:link w:val="668"/>
    <w:uiPriority w:val="9"/>
    <w:rPr>
      <w:rFonts w:ascii="Arial" w:hAnsi="Arial" w:eastAsia="Arial" w:cs="Arial"/>
      <w:sz w:val="34"/>
    </w:rPr>
  </w:style>
  <w:style w:type="character" w:styleId="652">
    <w:name w:val="Heading 3 Char"/>
    <w:basedOn w:val="676"/>
    <w:link w:val="669"/>
    <w:uiPriority w:val="9"/>
    <w:rPr>
      <w:rFonts w:ascii="Arial" w:hAnsi="Arial" w:eastAsia="Arial" w:cs="Arial"/>
      <w:sz w:val="30"/>
      <w:szCs w:val="30"/>
    </w:rPr>
  </w:style>
  <w:style w:type="character" w:styleId="653">
    <w:name w:val="Heading 4 Char"/>
    <w:basedOn w:val="676"/>
    <w:link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654">
    <w:name w:val="Heading 5 Char"/>
    <w:basedOn w:val="676"/>
    <w:link w:val="671"/>
    <w:uiPriority w:val="9"/>
    <w:rPr>
      <w:rFonts w:ascii="Arial" w:hAnsi="Arial" w:eastAsia="Arial" w:cs="Arial"/>
      <w:b/>
      <w:bCs/>
      <w:sz w:val="24"/>
      <w:szCs w:val="24"/>
    </w:rPr>
  </w:style>
  <w:style w:type="character" w:styleId="655">
    <w:name w:val="Heading 6 Char"/>
    <w:basedOn w:val="676"/>
    <w:link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656">
    <w:name w:val="Heading 7 Char"/>
    <w:basedOn w:val="676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7">
    <w:name w:val="Heading 8 Char"/>
    <w:basedOn w:val="67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character" w:styleId="658">
    <w:name w:val="Heading 9 Char"/>
    <w:basedOn w:val="676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59">
    <w:name w:val="Title Char"/>
    <w:basedOn w:val="676"/>
    <w:link w:val="690"/>
    <w:uiPriority w:val="10"/>
    <w:rPr>
      <w:sz w:val="48"/>
      <w:szCs w:val="48"/>
    </w:rPr>
  </w:style>
  <w:style w:type="character" w:styleId="660">
    <w:name w:val="Subtitle Char"/>
    <w:basedOn w:val="676"/>
    <w:link w:val="692"/>
    <w:uiPriority w:val="11"/>
    <w:rPr>
      <w:sz w:val="24"/>
      <w:szCs w:val="24"/>
    </w:rPr>
  </w:style>
  <w:style w:type="character" w:styleId="661">
    <w:name w:val="Quote Char"/>
    <w:link w:val="694"/>
    <w:uiPriority w:val="29"/>
    <w:rPr>
      <w:i/>
    </w:rPr>
  </w:style>
  <w:style w:type="character" w:styleId="662">
    <w:name w:val="Intense Quote Char"/>
    <w:link w:val="696"/>
    <w:uiPriority w:val="30"/>
    <w:rPr>
      <w:i/>
    </w:rPr>
  </w:style>
  <w:style w:type="character" w:styleId="663">
    <w:name w:val="Caption Char"/>
    <w:basedOn w:val="853"/>
    <w:link w:val="699"/>
    <w:uiPriority w:val="99"/>
  </w:style>
  <w:style w:type="character" w:styleId="664">
    <w:name w:val="Footnote Text Char"/>
    <w:link w:val="828"/>
    <w:uiPriority w:val="99"/>
    <w:rPr>
      <w:sz w:val="18"/>
    </w:rPr>
  </w:style>
  <w:style w:type="character" w:styleId="665">
    <w:name w:val="Endnote Text Char"/>
    <w:link w:val="831"/>
    <w:uiPriority w:val="99"/>
    <w:rPr>
      <w:sz w:val="20"/>
    </w:rPr>
  </w:style>
  <w:style w:type="paragraph" w:styleId="666" w:default="1">
    <w:name w:val="Normal"/>
    <w:qFormat/>
    <w:rPr>
      <w:rFonts w:ascii="Calibri" w:hAnsi="Calibri" w:eastAsia="Times New Roman" w:cs="Times New Roman"/>
      <w:lang w:eastAsia="ru-RU"/>
    </w:rPr>
  </w:style>
  <w:style w:type="paragraph" w:styleId="667">
    <w:name w:val="Heading 1"/>
    <w:basedOn w:val="666"/>
    <w:next w:val="666"/>
    <w:link w:val="67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68">
    <w:name w:val="Heading 2"/>
    <w:basedOn w:val="666"/>
    <w:next w:val="666"/>
    <w:link w:val="68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9">
    <w:name w:val="Heading 3"/>
    <w:basedOn w:val="666"/>
    <w:next w:val="666"/>
    <w:link w:val="68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0">
    <w:name w:val="Heading 4"/>
    <w:basedOn w:val="666"/>
    <w:next w:val="666"/>
    <w:link w:val="68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666"/>
    <w:next w:val="666"/>
    <w:link w:val="68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666"/>
    <w:next w:val="666"/>
    <w:link w:val="68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3">
    <w:name w:val="Heading 7"/>
    <w:basedOn w:val="666"/>
    <w:next w:val="666"/>
    <w:link w:val="68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4">
    <w:name w:val="Heading 8"/>
    <w:basedOn w:val="666"/>
    <w:next w:val="666"/>
    <w:link w:val="68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75">
    <w:name w:val="Heading 9"/>
    <w:basedOn w:val="666"/>
    <w:next w:val="666"/>
    <w:link w:val="68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character" w:styleId="679" w:customStyle="1">
    <w:name w:val="Заголовок 1 Знак"/>
    <w:basedOn w:val="676"/>
    <w:link w:val="667"/>
    <w:uiPriority w:val="9"/>
    <w:rPr>
      <w:rFonts w:ascii="Arial" w:hAnsi="Arial" w:eastAsia="Arial" w:cs="Arial"/>
      <w:sz w:val="40"/>
      <w:szCs w:val="40"/>
    </w:rPr>
  </w:style>
  <w:style w:type="character" w:styleId="680" w:customStyle="1">
    <w:name w:val="Заголовок 2 Знак"/>
    <w:basedOn w:val="676"/>
    <w:link w:val="668"/>
    <w:uiPriority w:val="9"/>
    <w:rPr>
      <w:rFonts w:ascii="Arial" w:hAnsi="Arial" w:eastAsia="Arial" w:cs="Arial"/>
      <w:sz w:val="34"/>
    </w:rPr>
  </w:style>
  <w:style w:type="character" w:styleId="681" w:customStyle="1">
    <w:name w:val="Заголовок 3 Знак"/>
    <w:basedOn w:val="676"/>
    <w:link w:val="669"/>
    <w:uiPriority w:val="9"/>
    <w:rPr>
      <w:rFonts w:ascii="Arial" w:hAnsi="Arial" w:eastAsia="Arial" w:cs="Arial"/>
      <w:sz w:val="30"/>
      <w:szCs w:val="30"/>
    </w:rPr>
  </w:style>
  <w:style w:type="character" w:styleId="682" w:customStyle="1">
    <w:name w:val="Заголовок 4 Знак"/>
    <w:basedOn w:val="676"/>
    <w:link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683" w:customStyle="1">
    <w:name w:val="Заголовок 5 Знак"/>
    <w:basedOn w:val="676"/>
    <w:link w:val="671"/>
    <w:uiPriority w:val="9"/>
    <w:rPr>
      <w:rFonts w:ascii="Arial" w:hAnsi="Arial" w:eastAsia="Arial" w:cs="Arial"/>
      <w:b/>
      <w:bCs/>
      <w:sz w:val="24"/>
      <w:szCs w:val="24"/>
    </w:rPr>
  </w:style>
  <w:style w:type="character" w:styleId="684" w:customStyle="1">
    <w:name w:val="Заголовок 6 Знак"/>
    <w:basedOn w:val="676"/>
    <w:link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685" w:customStyle="1">
    <w:name w:val="Заголовок 7 Знак"/>
    <w:basedOn w:val="676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6" w:customStyle="1">
    <w:name w:val="Заголовок 8 Знак"/>
    <w:basedOn w:val="67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character" w:styleId="687" w:customStyle="1">
    <w:name w:val="Заголовок 9 Знак"/>
    <w:basedOn w:val="676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666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after="0" w:line="240" w:lineRule="auto"/>
    </w:pPr>
  </w:style>
  <w:style w:type="paragraph" w:styleId="690">
    <w:name w:val="Title"/>
    <w:basedOn w:val="666"/>
    <w:next w:val="666"/>
    <w:link w:val="691"/>
    <w:uiPriority w:val="10"/>
    <w:qFormat/>
    <w:pPr>
      <w:contextualSpacing/>
      <w:spacing w:before="300"/>
    </w:pPr>
    <w:rPr>
      <w:sz w:val="48"/>
      <w:szCs w:val="48"/>
    </w:rPr>
  </w:style>
  <w:style w:type="character" w:styleId="691" w:customStyle="1">
    <w:name w:val="Заголовок Знак"/>
    <w:basedOn w:val="676"/>
    <w:link w:val="690"/>
    <w:uiPriority w:val="10"/>
    <w:rPr>
      <w:sz w:val="48"/>
      <w:szCs w:val="48"/>
    </w:rPr>
  </w:style>
  <w:style w:type="paragraph" w:styleId="692">
    <w:name w:val="Subtitle"/>
    <w:basedOn w:val="666"/>
    <w:next w:val="666"/>
    <w:link w:val="693"/>
    <w:uiPriority w:val="11"/>
    <w:qFormat/>
    <w:pPr>
      <w:spacing w:before="200"/>
    </w:pPr>
    <w:rPr>
      <w:sz w:val="24"/>
      <w:szCs w:val="24"/>
    </w:rPr>
  </w:style>
  <w:style w:type="character" w:styleId="693" w:customStyle="1">
    <w:name w:val="Подзаголовок Знак"/>
    <w:basedOn w:val="676"/>
    <w:link w:val="692"/>
    <w:uiPriority w:val="11"/>
    <w:rPr>
      <w:sz w:val="24"/>
      <w:szCs w:val="24"/>
    </w:rPr>
  </w:style>
  <w:style w:type="paragraph" w:styleId="694">
    <w:name w:val="Quote"/>
    <w:basedOn w:val="666"/>
    <w:next w:val="666"/>
    <w:link w:val="695"/>
    <w:uiPriority w:val="29"/>
    <w:qFormat/>
    <w:pPr>
      <w:ind w:left="720" w:right="720"/>
    </w:pPr>
    <w:rPr>
      <w:i/>
    </w:rPr>
  </w:style>
  <w:style w:type="character" w:styleId="695" w:customStyle="1">
    <w:name w:val="Цитата 2 Знак"/>
    <w:link w:val="694"/>
    <w:uiPriority w:val="29"/>
    <w:rPr>
      <w:i/>
    </w:rPr>
  </w:style>
  <w:style w:type="paragraph" w:styleId="696">
    <w:name w:val="Intense Quote"/>
    <w:basedOn w:val="666"/>
    <w:next w:val="666"/>
    <w:link w:val="69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 w:customStyle="1">
    <w:name w:val="Выделенная цитата Знак"/>
    <w:link w:val="696"/>
    <w:uiPriority w:val="30"/>
    <w:rPr>
      <w:i/>
    </w:rPr>
  </w:style>
  <w:style w:type="character" w:styleId="698" w:customStyle="1">
    <w:name w:val="Header Char"/>
    <w:basedOn w:val="676"/>
    <w:uiPriority w:val="99"/>
  </w:style>
  <w:style w:type="paragraph" w:styleId="699">
    <w:name w:val="Footer"/>
    <w:basedOn w:val="66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 w:customStyle="1">
    <w:name w:val="Footer Char"/>
    <w:basedOn w:val="676"/>
    <w:uiPriority w:val="99"/>
  </w:style>
  <w:style w:type="character" w:styleId="701" w:customStyle="1">
    <w:name w:val="Нижний колонтитул Знак"/>
    <w:link w:val="699"/>
    <w:uiPriority w:val="99"/>
  </w:style>
  <w:style w:type="table" w:styleId="702" w:customStyle="1">
    <w:name w:val="Table Grid Light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3">
    <w:name w:val="Plain Table 1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67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 w:customStyle="1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1" w:customStyle="1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2" w:customStyle="1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3" w:customStyle="1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4" w:customStyle="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5" w:customStyle="1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6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3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4" w:customStyle="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5" w:customStyle="1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6" w:customStyle="1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7" w:customStyle="1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8" w:customStyle="1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9" w:customStyle="1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0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3" w:customStyle="1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4" w:customStyle="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5" w:customStyle="1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6" w:customStyle="1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7" w:customStyle="1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8" w:customStyle="1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9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7" w:customStyle="1">
    <w:name w:val="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8" w:customStyle="1">
    <w:name w:val="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9" w:customStyle="1">
    <w:name w:val="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0" w:customStyle="1">
    <w:name w:val="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1" w:customStyle="1">
    <w:name w:val="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2" w:customStyle="1">
    <w:name w:val="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3" w:customStyle="1">
    <w:name w:val="Bordered &amp; 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Bordered &amp; 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5" w:customStyle="1">
    <w:name w:val="Bordered &amp; 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6" w:customStyle="1">
    <w:name w:val="Bordered &amp; 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7" w:customStyle="1">
    <w:name w:val="Bordered &amp; 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8" w:customStyle="1">
    <w:name w:val="Bordered &amp; 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9" w:customStyle="1">
    <w:name w:val="Bordered &amp; 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0" w:customStyle="1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1" w:customStyle="1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2" w:customStyle="1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3" w:customStyle="1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4" w:customStyle="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5" w:customStyle="1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6" w:customStyle="1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7">
    <w:name w:val="Hyperlink"/>
    <w:uiPriority w:val="99"/>
    <w:unhideWhenUsed/>
    <w:rPr>
      <w:color w:val="0000ff" w:themeColor="hyperlink"/>
      <w:u w:val="single"/>
    </w:rPr>
  </w:style>
  <w:style w:type="paragraph" w:styleId="828">
    <w:name w:val="footnote text"/>
    <w:basedOn w:val="666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 w:customStyle="1">
    <w:name w:val="Текст сноски Знак"/>
    <w:link w:val="828"/>
    <w:uiPriority w:val="99"/>
    <w:rPr>
      <w:sz w:val="18"/>
    </w:rPr>
  </w:style>
  <w:style w:type="character" w:styleId="830">
    <w:name w:val="footnote reference"/>
    <w:basedOn w:val="676"/>
    <w:uiPriority w:val="99"/>
    <w:unhideWhenUsed/>
    <w:rPr>
      <w:vertAlign w:val="superscript"/>
    </w:rPr>
  </w:style>
  <w:style w:type="paragraph" w:styleId="831">
    <w:name w:val="endnote text"/>
    <w:basedOn w:val="666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 w:customStyle="1">
    <w:name w:val="Текст концевой сноски Знак"/>
    <w:link w:val="831"/>
    <w:uiPriority w:val="99"/>
    <w:rPr>
      <w:sz w:val="20"/>
    </w:rPr>
  </w:style>
  <w:style w:type="character" w:styleId="833">
    <w:name w:val="endnote reference"/>
    <w:basedOn w:val="676"/>
    <w:uiPriority w:val="99"/>
    <w:semiHidden/>
    <w:unhideWhenUsed/>
    <w:rPr>
      <w:vertAlign w:val="superscript"/>
    </w:rPr>
  </w:style>
  <w:style w:type="paragraph" w:styleId="834">
    <w:name w:val="toc 1"/>
    <w:basedOn w:val="666"/>
    <w:next w:val="666"/>
    <w:uiPriority w:val="39"/>
    <w:unhideWhenUsed/>
    <w:pPr>
      <w:spacing w:after="57"/>
    </w:pPr>
  </w:style>
  <w:style w:type="paragraph" w:styleId="835">
    <w:name w:val="toc 2"/>
    <w:basedOn w:val="666"/>
    <w:next w:val="666"/>
    <w:uiPriority w:val="39"/>
    <w:unhideWhenUsed/>
    <w:pPr>
      <w:ind w:left="283"/>
      <w:spacing w:after="57"/>
    </w:pPr>
  </w:style>
  <w:style w:type="paragraph" w:styleId="836">
    <w:name w:val="toc 3"/>
    <w:basedOn w:val="666"/>
    <w:next w:val="666"/>
    <w:uiPriority w:val="39"/>
    <w:unhideWhenUsed/>
    <w:pPr>
      <w:ind w:left="567"/>
      <w:spacing w:after="57"/>
    </w:pPr>
  </w:style>
  <w:style w:type="paragraph" w:styleId="837">
    <w:name w:val="toc 4"/>
    <w:basedOn w:val="666"/>
    <w:next w:val="666"/>
    <w:uiPriority w:val="39"/>
    <w:unhideWhenUsed/>
    <w:pPr>
      <w:ind w:left="850"/>
      <w:spacing w:after="57"/>
    </w:pPr>
  </w:style>
  <w:style w:type="paragraph" w:styleId="838">
    <w:name w:val="toc 5"/>
    <w:basedOn w:val="666"/>
    <w:next w:val="666"/>
    <w:uiPriority w:val="39"/>
    <w:unhideWhenUsed/>
    <w:pPr>
      <w:ind w:left="1134"/>
      <w:spacing w:after="57"/>
    </w:pPr>
  </w:style>
  <w:style w:type="paragraph" w:styleId="839">
    <w:name w:val="toc 6"/>
    <w:basedOn w:val="666"/>
    <w:next w:val="666"/>
    <w:uiPriority w:val="39"/>
    <w:unhideWhenUsed/>
    <w:pPr>
      <w:ind w:left="1417"/>
      <w:spacing w:after="57"/>
    </w:pPr>
  </w:style>
  <w:style w:type="paragraph" w:styleId="840">
    <w:name w:val="toc 7"/>
    <w:basedOn w:val="666"/>
    <w:next w:val="666"/>
    <w:uiPriority w:val="39"/>
    <w:unhideWhenUsed/>
    <w:pPr>
      <w:ind w:left="1701"/>
      <w:spacing w:after="57"/>
    </w:pPr>
  </w:style>
  <w:style w:type="paragraph" w:styleId="841">
    <w:name w:val="toc 8"/>
    <w:basedOn w:val="666"/>
    <w:next w:val="666"/>
    <w:uiPriority w:val="39"/>
    <w:unhideWhenUsed/>
    <w:pPr>
      <w:ind w:left="1984"/>
      <w:spacing w:after="57"/>
    </w:pPr>
  </w:style>
  <w:style w:type="paragraph" w:styleId="842">
    <w:name w:val="toc 9"/>
    <w:basedOn w:val="666"/>
    <w:next w:val="666"/>
    <w:uiPriority w:val="39"/>
    <w:unhideWhenUsed/>
    <w:pPr>
      <w:ind w:left="2268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666"/>
    <w:next w:val="666"/>
    <w:uiPriority w:val="99"/>
    <w:unhideWhenUsed/>
    <w:pPr>
      <w:spacing w:after="0"/>
    </w:pPr>
  </w:style>
  <w:style w:type="paragraph" w:styleId="845">
    <w:name w:val="Header"/>
    <w:basedOn w:val="666"/>
    <w:link w:val="846"/>
    <w:pPr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/>
      <w:sz w:val="20"/>
      <w:szCs w:val="20"/>
    </w:rPr>
  </w:style>
  <w:style w:type="character" w:styleId="846" w:customStyle="1">
    <w:name w:val="Верхний колонтитул Знак"/>
    <w:basedOn w:val="676"/>
    <w:link w:val="845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47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848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49">
    <w:name w:val="Body Text"/>
    <w:basedOn w:val="666"/>
    <w:link w:val="850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styleId="850" w:customStyle="1">
    <w:name w:val="Основной текст Знак"/>
    <w:basedOn w:val="676"/>
    <w:link w:val="84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51" w:customStyle="1">
    <w:name w:val="Основной текст_"/>
    <w:basedOn w:val="676"/>
    <w:link w:val="852"/>
    <w:rPr>
      <w:rFonts w:ascii="Times New Roman" w:hAnsi="Times New Roman" w:eastAsia="Times New Roman" w:cs="Times New Roman"/>
      <w:spacing w:val="5"/>
      <w:sz w:val="21"/>
      <w:szCs w:val="21"/>
      <w:shd w:val="clear" w:color="auto" w:fill="ffffff"/>
    </w:rPr>
  </w:style>
  <w:style w:type="paragraph" w:styleId="852" w:customStyle="1">
    <w:name w:val="Основной текст1"/>
    <w:basedOn w:val="666"/>
    <w:link w:val="851"/>
    <w:pPr>
      <w:jc w:val="right"/>
      <w:spacing w:after="300" w:line="0" w:lineRule="atLeast"/>
      <w:shd w:val="clear" w:color="auto" w:fill="ffffff"/>
      <w:widowControl w:val="off"/>
    </w:pPr>
    <w:rPr>
      <w:rFonts w:ascii="Times New Roman" w:hAnsi="Times New Roman"/>
      <w:spacing w:val="5"/>
      <w:sz w:val="21"/>
      <w:szCs w:val="21"/>
      <w:lang w:eastAsia="en-US"/>
    </w:rPr>
  </w:style>
  <w:style w:type="paragraph" w:styleId="853">
    <w:name w:val="Caption"/>
    <w:basedOn w:val="666"/>
    <w:next w:val="66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table" w:styleId="854">
    <w:name w:val="Table Grid"/>
    <w:basedOn w:val="67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ЖКХ2</dc:creator>
  <cp:keywords/>
  <dc:description/>
  <cp:revision>36</cp:revision>
  <dcterms:created xsi:type="dcterms:W3CDTF">2022-11-09T06:36:00Z</dcterms:created>
  <dcterms:modified xsi:type="dcterms:W3CDTF">2024-12-04T10:56:29Z</dcterms:modified>
</cp:coreProperties>
</file>