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4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Уведомление </w:t>
      </w:r>
      <w:r>
        <w:rPr>
          <w:rFonts w:eastAsiaTheme="minorHAnsi"/>
          <w:sz w:val="26"/>
        </w:rPr>
      </w:r>
      <w:r/>
    </w:p>
    <w:p>
      <w:pPr>
        <w:pStyle w:val="834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о размещении проекта нормативного правового акта либо нормативного правового акта </w:t>
      </w:r>
      <w:r>
        <w:rPr>
          <w:rFonts w:eastAsiaTheme="minorHAnsi"/>
          <w:b/>
          <w:sz w:val="26"/>
          <w:szCs w:val="28"/>
          <w:shd w:val="clear" w:color="auto" w:fill="auto"/>
        </w:rPr>
        <w:t xml:space="preserve">Чернянского района для проведения </w:t>
      </w:r>
      <w:r>
        <w:rPr>
          <w:rFonts w:eastAsiaTheme="minorHAnsi"/>
          <w:sz w:val="26"/>
        </w:rPr>
      </w:r>
      <w:r/>
    </w:p>
    <w:p>
      <w:pPr>
        <w:pStyle w:val="834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b/>
          <w:sz w:val="26"/>
          <w:szCs w:val="28"/>
          <w:shd w:val="clear" w:color="auto" w:fill="auto"/>
        </w:rPr>
        <w:t xml:space="preserve">независимой антикоррупционной экспертизы</w:t>
      </w:r>
      <w:r>
        <w:rPr>
          <w:rFonts w:eastAsiaTheme="minorHAnsi"/>
          <w:sz w:val="26"/>
        </w:rPr>
      </w:r>
      <w:r/>
    </w:p>
    <w:p>
      <w:pPr>
        <w:pStyle w:val="834"/>
        <w:ind w:left="0" w:right="0" w:firstLine="0"/>
        <w:jc w:val="center"/>
        <w:rPr>
          <w:sz w:val="26"/>
          <w:highlight w:val="none"/>
          <w:shd w:val="clear" w:color="auto" w:fill="auto"/>
        </w:rPr>
      </w:pPr>
      <w:r>
        <w:rPr>
          <w:rFonts w:eastAsiaTheme="minorHAnsi"/>
          <w:sz w:val="26"/>
          <w:shd w:val="clear" w:color="auto" w:fill="auto"/>
        </w:rPr>
      </w:r>
      <w:r>
        <w:rPr>
          <w:rFonts w:eastAsiaTheme="minorHAnsi"/>
          <w:sz w:val="26"/>
        </w:rPr>
      </w:r>
      <w:r/>
    </w:p>
    <w:tbl>
      <w:tblPr>
        <w:tblW w:w="98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5"/>
              <w:ind w:left="79" w:right="14" w:firstLine="0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МКУ «Управление строительства, транспорта, связи и ЖКХ» Чернянского района»</w:t>
            </w:r>
            <w:r>
              <w:rPr>
                <w:sz w:val="26"/>
                <w:u w:val="single"/>
              </w:rPr>
            </w:r>
            <w:r/>
          </w:p>
          <w:p>
            <w:pPr>
              <w:pStyle w:val="765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  <w:r>
              <w:rPr>
                <w:sz w:val="26"/>
              </w:rPr>
            </w:r>
            <w:r/>
          </w:p>
          <w:p>
            <w:pPr>
              <w:pStyle w:val="765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уведомляет о размещении проекта нормативного правового акта</w:t>
            </w:r>
            <w:r>
              <w:rPr>
                <w:sz w:val="26"/>
              </w:rPr>
            </w:r>
            <w:r/>
          </w:p>
          <w:p>
            <w:pPr>
              <w:pStyle w:val="765"/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</w:t>
            </w: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  <w:t xml:space="preserve">проект постановления </w:t>
            </w:r>
            <w:r>
              <w:rPr>
                <w:sz w:val="26"/>
                <w:szCs w:val="24"/>
                <w:u w:val="none"/>
                <w:shd w:val="clear" w:color="auto" w:fill="auto"/>
                <w:lang w:val="ru-RU" w:eastAsia="zh-CN" w:bidi="ar-SA"/>
              </w:rPr>
              <w:t xml:space="preserve">«</w:t>
            </w:r>
            <w:r>
              <w:rPr>
                <w:b w:val="0"/>
                <w:bCs w:val="0"/>
                <w:sz w:val="26"/>
                <w:szCs w:val="26"/>
                <w:u w:val="none"/>
              </w:rPr>
              <w:t xml:space="preserve">О</w:t>
            </w:r>
            <w:r>
              <w:rPr>
                <w:b w:val="0"/>
                <w:bCs w:val="0"/>
                <w:sz w:val="26"/>
                <w:szCs w:val="26"/>
              </w:rPr>
              <w:t xml:space="preserve"> внесении изменений в </w:t>
            </w:r>
            <w:r>
              <w:rPr>
                <w:b w:val="0"/>
                <w:bCs w:val="0"/>
                <w:sz w:val="26"/>
                <w:szCs w:val="26"/>
              </w:rPr>
              <w:t xml:space="preserve">муниципальную программу Чернянского </w:t>
            </w:r>
            <w:r>
              <w:rPr>
                <w:b w:val="0"/>
                <w:bCs w:val="0"/>
                <w:sz w:val="26"/>
                <w:szCs w:val="26"/>
              </w:rPr>
              <w:t xml:space="preserve">района «Совершенствование и развитие транспортной системы и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дорожной сети Чернянского района»</w:t>
            </w:r>
            <w:r>
              <w:rPr>
                <w:b w:val="0"/>
                <w:bCs w:val="0"/>
                <w:sz w:val="26"/>
                <w:szCs w:val="26"/>
              </w:rPr>
              <w:t xml:space="preserve">, утвержденную </w:t>
            </w:r>
            <w:r>
              <w:rPr>
                <w:b w:val="0"/>
                <w:bCs w:val="0"/>
                <w:sz w:val="26"/>
                <w:szCs w:val="26"/>
              </w:rPr>
              <w:t xml:space="preserve">постановлением администрации </w:t>
            </w:r>
            <w:r>
              <w:rPr>
                <w:b w:val="0"/>
                <w:bCs w:val="0"/>
                <w:sz w:val="26"/>
                <w:szCs w:val="26"/>
              </w:rPr>
              <w:t xml:space="preserve">му</w:t>
            </w:r>
            <w:r>
              <w:rPr>
                <w:b w:val="0"/>
                <w:bCs w:val="0"/>
                <w:sz w:val="26"/>
                <w:szCs w:val="26"/>
              </w:rPr>
              <w:t xml:space="preserve">н</w:t>
            </w:r>
            <w:r>
              <w:rPr>
                <w:b w:val="0"/>
                <w:bCs w:val="0"/>
                <w:sz w:val="26"/>
                <w:szCs w:val="26"/>
              </w:rPr>
              <w:t xml:space="preserve">иципального района «Чернянский р</w:t>
            </w:r>
            <w:r>
              <w:rPr>
                <w:b w:val="0"/>
                <w:bCs w:val="0"/>
                <w:sz w:val="26"/>
                <w:szCs w:val="26"/>
              </w:rPr>
              <w:t xml:space="preserve">айон» Белгородской области от 24.12.2024 г. № 928»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b w:val="0"/>
                <w:bCs w:val="0"/>
                <w:sz w:val="26"/>
                <w:szCs w:val="26"/>
                <w:highlight w:val="none"/>
                <w:u w:val="single"/>
              </w:rPr>
            </w:pPr>
            <w:r>
              <w:rPr>
                <w:sz w:val="26"/>
                <w:szCs w:val="24"/>
                <w:u w:val="single"/>
                <w:shd w:val="clear" w:color="auto" w:fill="auto"/>
                <w:lang w:val="ru-RU" w:eastAsia="zh-CN" w:bidi="ar-SA"/>
              </w:rPr>
            </w:r>
            <w:r/>
            <w:r/>
          </w:p>
          <w:p>
            <w:pPr>
              <w:pStyle w:val="765"/>
              <w:jc w:val="center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(наименование нормативного правового акта)</w:t>
            </w:r>
            <w:r>
              <w:rPr>
                <w:sz w:val="26"/>
              </w:rPr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sz w:val="26"/>
                <w:highlight w:val="none"/>
              </w:rPr>
            </w:pP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r>
            <w:r/>
          </w:p>
          <w:p>
            <w:pPr>
              <w:pStyle w:val="765"/>
              <w:jc w:val="both"/>
              <w:spacing w:before="0" w:after="0" w:line="240" w:lineRule="auto"/>
              <w:widowControl w:val="off"/>
              <w:rPr>
                <w:sz w:val="26"/>
                <w:szCs w:val="28"/>
                <w:highlight w:val="none"/>
                <w:shd w:val="clear" w:color="auto" w:fill="auto"/>
                <w:lang w:val="ru-RU" w:eastAsia="zh-CN" w:bidi="ar-SA"/>
              </w:rPr>
            </w:pPr>
            <w:r>
              <w:rPr>
                <w:b w:val="0"/>
                <w:bCs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val="clear" w:color="auto" w:fill="auto"/>
                <w:lang w:val="ru-RU" w:eastAsia="zh-CN" w:bidi="ar-SA"/>
              </w:rPr>
      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  <w:r>
              <w:rPr>
                <w:sz w:val="26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765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Заключения по результатам независимой анти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коррупционной экспертизы принимаются в срок с «12» февраля 2025 г. по «22» февраля 2025 г. по адресу: 309560, Белгородская область, п. Чернянка, пл. Октябрьская, д. 13, каб. 6, или по адресу электронной почты kpd_tek@ch.belregion.ru</w:t>
            </w:r>
            <w:r>
              <w:rPr>
                <w:sz w:val="26"/>
              </w:rPr>
            </w:r>
            <w:r/>
          </w:p>
          <w:p>
            <w:pPr>
              <w:pStyle w:val="765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5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0"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(</w:t>
            </w:r>
            <w:r>
              <w:rPr>
                <w:i/>
                <w:sz w:val="26"/>
                <w:szCs w:val="24"/>
                <w:shd w:val="clear" w:color="auto" w:fill="auto"/>
                <w:lang w:val="ru-RU" w:eastAsia="zh-CN" w:bidi="ar-SA"/>
              </w:rPr>
              <w:t xml:space="preserve">проекта изменений в нормативный правовой акт</w:t>
            </w:r>
            <w:r>
              <w:rPr>
                <w:sz w:val="26"/>
                <w:szCs w:val="24"/>
                <w:shd w:val="clear" w:color="auto" w:fill="auto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val="clear" w:color="auto" w:fill="auto"/>
                <w:lang w:val="en-US" w:eastAsia="zh-CN" w:bidi="ar-SA"/>
              </w:rPr>
              <w:t xml:space="preserve">word.</w:t>
            </w:r>
            <w:r>
              <w:rPr>
                <w:sz w:val="26"/>
              </w:rPr>
            </w:r>
            <w:r/>
          </w:p>
          <w:p>
            <w:pPr>
              <w:pStyle w:val="765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  <w:p>
            <w:pPr>
              <w:pStyle w:val="765"/>
              <w:ind w:left="79" w:right="14" w:firstLine="709"/>
              <w:jc w:val="both"/>
              <w:spacing w:before="0" w:after="0" w:line="240" w:lineRule="auto"/>
              <w:widowControl w:val="off"/>
              <w:rPr>
                <w:sz w:val="26"/>
                <w:highlight w:val="none"/>
                <w:shd w:val="clear" w:color="auto" w:fill="auto"/>
              </w:rPr>
            </w:pPr>
            <w:r>
              <w:rPr>
                <w:sz w:val="26"/>
                <w:shd w:val="clear" w:color="auto" w:fill="auto"/>
              </w:rPr>
            </w:r>
            <w:r>
              <w:rPr>
                <w:sz w:val="26"/>
              </w:rPr>
            </w:r>
            <w:r/>
          </w:p>
        </w:tc>
      </w:tr>
    </w:tbl>
    <w:p>
      <w:pPr>
        <w:pStyle w:val="765"/>
        <w:shd w:val="nil" w:color="auto"/>
        <w:rPr>
          <w:rFonts w:ascii="Times New Roman" w:hAnsi="Times New Roman"/>
          <w:b w:val="0"/>
          <w:sz w:val="26"/>
          <w:szCs w:val="26"/>
          <w:highlight w:val="none"/>
          <w:shd w:val="clear" w:color="auto" w:fill="auto"/>
        </w:rPr>
      </w:pPr>
      <w:r>
        <w:rPr>
          <w:rFonts w:eastAsiaTheme="minorHAnsi"/>
          <w:b w:val="0"/>
          <w:sz w:val="26"/>
          <w:szCs w:val="26"/>
          <w:shd w:val="clear" w:color="auto" w:fill="auto"/>
        </w:rPr>
      </w:r>
      <w:r>
        <w:rPr>
          <w:rFonts w:eastAsiaTheme="minorHAnsi"/>
          <w:sz w:val="26"/>
        </w:rPr>
      </w:r>
      <w:r/>
    </w:p>
    <w:p>
      <w:pPr>
        <w:pStyle w:val="833"/>
        <w:jc w:val="right"/>
        <w:rPr>
          <w:rFonts w:ascii="Times New Roman" w:hAnsi="Times New Roman"/>
          <w:b w:val="0"/>
          <w:sz w:val="26"/>
          <w:szCs w:val="26"/>
          <w:highlight w:val="none"/>
        </w:rPr>
      </w:pPr>
      <w:r>
        <w:rPr>
          <w:rFonts w:eastAsiaTheme="minorHAnsi"/>
          <w:b w:val="0"/>
          <w:sz w:val="26"/>
          <w:szCs w:val="26"/>
        </w:rPr>
      </w:r>
      <w:r>
        <w:rPr>
          <w:rFonts w:eastAsiaTheme="minorHAnsi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Calibri Light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6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6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62">
    <w:name w:val="Hyperlink"/>
    <w:uiPriority w:val="99"/>
    <w:unhideWhenUsed/>
    <w:rPr>
      <w:color w:val="0000ff" w:themeColor="hyperlink"/>
      <w:u w:val="single"/>
    </w:rPr>
  </w:style>
  <w:style w:type="character" w:styleId="763">
    <w:name w:val="footnote reference"/>
    <w:basedOn w:val="798"/>
    <w:uiPriority w:val="99"/>
    <w:unhideWhenUsed/>
    <w:rPr>
      <w:vertAlign w:val="superscript"/>
    </w:rPr>
  </w:style>
  <w:style w:type="character" w:styleId="764">
    <w:name w:val="endnote reference"/>
    <w:basedOn w:val="798"/>
    <w:uiPriority w:val="99"/>
    <w:semiHidden/>
    <w:unhideWhenUsed/>
    <w:rPr>
      <w:vertAlign w:val="superscript"/>
    </w:rPr>
  </w:style>
  <w:style w:type="paragraph" w:styleId="765" w:default="1">
    <w:name w:val="Normal"/>
    <w:qFormat/>
    <w:pPr>
      <w:ind w:left="79" w:right="14" w:firstLine="703"/>
      <w:jc w:val="both"/>
      <w:spacing w:before="0" w:after="3" w:line="252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766">
    <w:name w:val="Heading 1"/>
    <w:uiPriority w:val="9"/>
    <w:qFormat/>
    <w:pPr>
      <w:ind w:left="29" w:firstLine="0"/>
      <w:jc w:val="center"/>
      <w:keepLines/>
      <w:keepNext/>
      <w:spacing w:before="0" w:after="0" w:line="259" w:lineRule="auto"/>
      <w:widowControl/>
      <w:outlineLvl w:val="0"/>
    </w:pPr>
    <w:rPr>
      <w:rFonts w:ascii="Times New Roman" w:hAnsi="Times New Roman" w:eastAsia="Times New Roman" w:cs="Times New Roman"/>
      <w:color w:val="000000"/>
      <w:sz w:val="40"/>
      <w:szCs w:val="22"/>
      <w:lang w:val="ru-RU" w:eastAsia="ru-RU" w:bidi="ar-SA"/>
    </w:rPr>
  </w:style>
  <w:style w:type="paragraph" w:styleId="767">
    <w:name w:val="Heading 2"/>
    <w:basedOn w:val="7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8">
    <w:name w:val="Heading 3"/>
    <w:basedOn w:val="7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9">
    <w:name w:val="Heading 4"/>
    <w:basedOn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0">
    <w:name w:val="Heading 5"/>
    <w:basedOn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1">
    <w:name w:val="Heading 6"/>
    <w:basedOn w:val="765"/>
    <w:unhideWhenUsed/>
    <w:qFormat/>
    <w:pPr>
      <w:keepLines/>
      <w:keepNext/>
      <w:spacing w:before="200" w:after="0"/>
      <w:outlineLvl w:val="5"/>
    </w:pPr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</w:rPr>
  </w:style>
  <w:style w:type="paragraph" w:styleId="772">
    <w:name w:val="Heading 7"/>
    <w:basedOn w:val="7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7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1 Char"/>
    <w:basedOn w:val="798"/>
    <w:uiPriority w:val="9"/>
    <w:qFormat/>
    <w:rPr>
      <w:rFonts w:ascii="Arial" w:hAnsi="Arial" w:eastAsia="Arial" w:cs="Arial"/>
      <w:sz w:val="40"/>
      <w:szCs w:val="40"/>
    </w:rPr>
  </w:style>
  <w:style w:type="character" w:styleId="776">
    <w:name w:val="Heading 2 Char"/>
    <w:basedOn w:val="798"/>
    <w:uiPriority w:val="9"/>
    <w:qFormat/>
    <w:rPr>
      <w:rFonts w:ascii="Arial" w:hAnsi="Arial" w:eastAsia="Arial" w:cs="Arial"/>
      <w:sz w:val="34"/>
    </w:rPr>
  </w:style>
  <w:style w:type="character" w:styleId="777">
    <w:name w:val="Heading 3 Char"/>
    <w:basedOn w:val="798"/>
    <w:uiPriority w:val="9"/>
    <w:qFormat/>
    <w:rPr>
      <w:rFonts w:ascii="Arial" w:hAnsi="Arial" w:eastAsia="Arial" w:cs="Arial"/>
      <w:sz w:val="30"/>
      <w:szCs w:val="30"/>
    </w:rPr>
  </w:style>
  <w:style w:type="character" w:styleId="778">
    <w:name w:val="Heading 4 Char"/>
    <w:basedOn w:val="79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79">
    <w:name w:val="Heading 5 Char"/>
    <w:basedOn w:val="7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80">
    <w:name w:val="Heading 6 Char"/>
    <w:basedOn w:val="79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81">
    <w:name w:val="Heading 7 Char"/>
    <w:basedOn w:val="79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8 Char"/>
    <w:basedOn w:val="79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83">
    <w:name w:val="Heading 9 Char"/>
    <w:basedOn w:val="79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84">
    <w:name w:val="Title Char"/>
    <w:basedOn w:val="798"/>
    <w:uiPriority w:val="10"/>
    <w:qFormat/>
    <w:rPr>
      <w:sz w:val="48"/>
      <w:szCs w:val="48"/>
    </w:rPr>
  </w:style>
  <w:style w:type="character" w:styleId="785">
    <w:name w:val="Subtitle Char"/>
    <w:basedOn w:val="798"/>
    <w:uiPriority w:val="11"/>
    <w:qFormat/>
    <w:rPr>
      <w:sz w:val="24"/>
      <w:szCs w:val="24"/>
    </w:rPr>
  </w:style>
  <w:style w:type="character" w:styleId="786">
    <w:name w:val="Quote Char"/>
    <w:uiPriority w:val="29"/>
    <w:qFormat/>
    <w:rPr>
      <w:i/>
    </w:rPr>
  </w:style>
  <w:style w:type="character" w:styleId="787">
    <w:name w:val="Intense Quote Char"/>
    <w:uiPriority w:val="30"/>
    <w:qFormat/>
    <w:rPr>
      <w:i/>
    </w:rPr>
  </w:style>
  <w:style w:type="character" w:styleId="788">
    <w:name w:val="Header Char"/>
    <w:basedOn w:val="798"/>
    <w:uiPriority w:val="99"/>
    <w:qFormat/>
  </w:style>
  <w:style w:type="character" w:styleId="789">
    <w:name w:val="Footer Char"/>
    <w:basedOn w:val="798"/>
    <w:uiPriority w:val="99"/>
    <w:qFormat/>
  </w:style>
  <w:style w:type="character" w:styleId="790">
    <w:name w:val="Caption Char"/>
    <w:uiPriority w:val="99"/>
    <w:qFormat/>
  </w:style>
  <w:style w:type="character" w:styleId="791">
    <w:name w:val="Интернет-ссылка"/>
    <w:uiPriority w:val="99"/>
    <w:unhideWhenUsed/>
    <w:rPr>
      <w:color w:val="000080"/>
      <w:u w:val="single"/>
    </w:rPr>
  </w:style>
  <w:style w:type="character" w:styleId="792">
    <w:name w:val="Footnote Text Char"/>
    <w:uiPriority w:val="99"/>
    <w:qFormat/>
    <w:rPr>
      <w:sz w:val="18"/>
    </w:rPr>
  </w:style>
  <w:style w:type="character" w:styleId="793">
    <w:name w:val="Привязка сноски"/>
    <w:rPr>
      <w:vertAlign w:val="superscript"/>
    </w:rPr>
  </w:style>
  <w:style w:type="character" w:styleId="794">
    <w:name w:val="Footnote Characters"/>
    <w:uiPriority w:val="99"/>
    <w:unhideWhenUsed/>
    <w:qFormat/>
    <w:rPr>
      <w:vertAlign w:val="superscript"/>
    </w:rPr>
  </w:style>
  <w:style w:type="character" w:styleId="795">
    <w:name w:val="Endnote Text Char"/>
    <w:uiPriority w:val="99"/>
    <w:qFormat/>
    <w:rPr>
      <w:sz w:val="20"/>
    </w:rPr>
  </w:style>
  <w:style w:type="character" w:styleId="796">
    <w:name w:val="Привязка концевой сноски"/>
    <w:rPr>
      <w:vertAlign w:val="superscript"/>
    </w:rPr>
  </w:style>
  <w:style w:type="character" w:styleId="797">
    <w:name w:val="Endnote Characters"/>
    <w:uiPriority w:val="99"/>
    <w:semiHidden/>
    <w:unhideWhenUsed/>
    <w:qFormat/>
    <w:rPr>
      <w:vertAlign w:val="superscript"/>
    </w:rPr>
  </w:style>
  <w:style w:type="character" w:styleId="798" w:default="1">
    <w:name w:val="Default Paragraph Font"/>
    <w:uiPriority w:val="1"/>
    <w:semiHidden/>
    <w:unhideWhenUsed/>
    <w:qFormat/>
  </w:style>
  <w:style w:type="character" w:styleId="799" w:customStyle="1">
    <w:name w:val="Заголовок 1 Знак"/>
    <w:basedOn w:val="798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800" w:customStyle="1">
    <w:name w:val="Текст выноски Знак"/>
    <w:basedOn w:val="798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801">
    <w:name w:val="Strong"/>
    <w:basedOn w:val="798"/>
    <w:uiPriority w:val="22"/>
    <w:qFormat/>
    <w:rPr>
      <w:b/>
      <w:bCs/>
    </w:rPr>
  </w:style>
  <w:style w:type="character" w:styleId="802" w:customStyle="1">
    <w:name w:val="Заголовок 6 Знак"/>
    <w:basedOn w:val="798"/>
    <w:uiPriority w:val="9"/>
    <w:semiHidden/>
    <w:qFormat/>
    <w:rPr>
      <w:rFonts w:ascii="Calibri Light" w:hAnsi="Calibri Light" w:eastAsia="Arial" w:cs="Arial" w:asciiTheme="majorHAnsi" w:hAnsiTheme="majorHAnsi" w:eastAsiaTheme="majorEastAsia" w:cstheme="majorBidi"/>
      <w:i/>
      <w:iCs/>
      <w:color w:val="1f3763" w:themeColor="accent1" w:themeShade="7F"/>
      <w:sz w:val="28"/>
      <w:lang w:eastAsia="ru-RU"/>
    </w:rPr>
  </w:style>
  <w:style w:type="character" w:styleId="803" w:customStyle="1">
    <w:name w:val="Основной текст 2 Знак"/>
    <w:basedOn w:val="798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04">
    <w:name w:val="Заголовок"/>
    <w:basedOn w:val="765"/>
    <w:next w:val="805"/>
    <w:qFormat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05">
    <w:name w:val="Body Text"/>
    <w:basedOn w:val="765"/>
    <w:pPr>
      <w:spacing w:before="0" w:after="140" w:line="276" w:lineRule="auto"/>
    </w:pPr>
  </w:style>
  <w:style w:type="paragraph" w:styleId="806">
    <w:name w:val="List"/>
    <w:basedOn w:val="805"/>
    <w:rPr>
      <w:rFonts w:cs="Noto Sans Devanagari"/>
    </w:rPr>
  </w:style>
  <w:style w:type="paragraph" w:styleId="807">
    <w:name w:val="Caption"/>
    <w:basedOn w:val="765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08">
    <w:name w:val="Указатель"/>
    <w:basedOn w:val="765"/>
    <w:qFormat/>
    <w:pPr>
      <w:suppressLineNumbers/>
    </w:pPr>
    <w:rPr>
      <w:rFonts w:cs="Noto Sans Devanagari"/>
    </w:rPr>
  </w:style>
  <w:style w:type="paragraph" w:styleId="809">
    <w:name w:val="List Paragraph"/>
    <w:basedOn w:val="765"/>
    <w:uiPriority w:val="34"/>
    <w:qFormat/>
    <w:pPr>
      <w:contextualSpacing/>
      <w:ind w:left="720" w:right="14" w:firstLine="0"/>
      <w:spacing w:before="0" w:after="0"/>
    </w:pPr>
  </w:style>
  <w:style w:type="paragraph" w:styleId="810">
    <w:name w:val="Title"/>
    <w:basedOn w:val="76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11">
    <w:name w:val="Subtitle"/>
    <w:basedOn w:val="765"/>
    <w:uiPriority w:val="11"/>
    <w:qFormat/>
    <w:pPr>
      <w:spacing w:before="200" w:after="200"/>
    </w:pPr>
    <w:rPr>
      <w:sz w:val="24"/>
      <w:szCs w:val="24"/>
    </w:rPr>
  </w:style>
  <w:style w:type="paragraph" w:styleId="812">
    <w:name w:val="Quote"/>
    <w:basedOn w:val="765"/>
    <w:uiPriority w:val="29"/>
    <w:qFormat/>
    <w:pPr>
      <w:ind w:left="720" w:right="720" w:firstLine="0"/>
    </w:pPr>
    <w:rPr>
      <w:i/>
    </w:rPr>
  </w:style>
  <w:style w:type="paragraph" w:styleId="813">
    <w:name w:val="Intense Quote"/>
    <w:basedOn w:val="765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14">
    <w:name w:val="Колонтитул"/>
    <w:basedOn w:val="765"/>
    <w:qFormat/>
  </w:style>
  <w:style w:type="paragraph" w:styleId="815">
    <w:name w:val="Header"/>
    <w:basedOn w:val="765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6">
    <w:name w:val="Footer"/>
    <w:basedOn w:val="765"/>
    <w:uiPriority w:val="99"/>
    <w:unhideWhenUsed/>
    <w:pPr>
      <w:spacing w:before="0" w:after="0" w:line="240" w:lineRule="auto"/>
      <w:tabs>
        <w:tab w:val="clear" w:pos="680" w:leader="none"/>
        <w:tab w:val="center" w:pos="7143" w:leader="none"/>
        <w:tab w:val="right" w:pos="14287" w:leader="none"/>
      </w:tabs>
    </w:pPr>
  </w:style>
  <w:style w:type="paragraph" w:styleId="817">
    <w:name w:val="footnote text"/>
    <w:basedOn w:val="76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18">
    <w:name w:val="endnote text"/>
    <w:basedOn w:val="76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19">
    <w:name w:val="toc 1"/>
    <w:basedOn w:val="765"/>
    <w:uiPriority w:val="39"/>
    <w:unhideWhenUsed/>
    <w:pPr>
      <w:ind w:left="0" w:right="0" w:firstLine="0"/>
      <w:spacing w:before="0" w:after="57"/>
    </w:pPr>
  </w:style>
  <w:style w:type="paragraph" w:styleId="820">
    <w:name w:val="toc 2"/>
    <w:basedOn w:val="765"/>
    <w:uiPriority w:val="39"/>
    <w:unhideWhenUsed/>
    <w:pPr>
      <w:ind w:left="283" w:right="0" w:firstLine="0"/>
      <w:spacing w:before="0" w:after="57"/>
    </w:pPr>
  </w:style>
  <w:style w:type="paragraph" w:styleId="821">
    <w:name w:val="toc 3"/>
    <w:basedOn w:val="765"/>
    <w:uiPriority w:val="39"/>
    <w:unhideWhenUsed/>
    <w:pPr>
      <w:ind w:left="567" w:right="0" w:firstLine="0"/>
      <w:spacing w:before="0" w:after="57"/>
    </w:pPr>
  </w:style>
  <w:style w:type="paragraph" w:styleId="822">
    <w:name w:val="toc 4"/>
    <w:basedOn w:val="765"/>
    <w:uiPriority w:val="39"/>
    <w:unhideWhenUsed/>
    <w:pPr>
      <w:ind w:left="850" w:right="0" w:firstLine="0"/>
      <w:spacing w:before="0" w:after="57"/>
    </w:pPr>
  </w:style>
  <w:style w:type="paragraph" w:styleId="823">
    <w:name w:val="toc 5"/>
    <w:basedOn w:val="765"/>
    <w:uiPriority w:val="39"/>
    <w:unhideWhenUsed/>
    <w:pPr>
      <w:ind w:left="1134" w:right="0" w:firstLine="0"/>
      <w:spacing w:before="0" w:after="57"/>
    </w:pPr>
  </w:style>
  <w:style w:type="paragraph" w:styleId="824">
    <w:name w:val="toc 6"/>
    <w:basedOn w:val="765"/>
    <w:uiPriority w:val="39"/>
    <w:unhideWhenUsed/>
    <w:pPr>
      <w:ind w:left="1417" w:right="0" w:firstLine="0"/>
      <w:spacing w:before="0" w:after="57"/>
    </w:pPr>
  </w:style>
  <w:style w:type="paragraph" w:styleId="825">
    <w:name w:val="toc 7"/>
    <w:basedOn w:val="765"/>
    <w:uiPriority w:val="39"/>
    <w:unhideWhenUsed/>
    <w:pPr>
      <w:ind w:left="1701" w:right="0" w:firstLine="0"/>
      <w:spacing w:before="0" w:after="57"/>
    </w:pPr>
  </w:style>
  <w:style w:type="paragraph" w:styleId="826">
    <w:name w:val="toc 8"/>
    <w:basedOn w:val="765"/>
    <w:uiPriority w:val="39"/>
    <w:unhideWhenUsed/>
    <w:pPr>
      <w:ind w:left="1984" w:right="0" w:firstLine="0"/>
      <w:spacing w:before="0" w:after="57"/>
    </w:pPr>
  </w:style>
  <w:style w:type="paragraph" w:styleId="827">
    <w:name w:val="toc 9"/>
    <w:basedOn w:val="765"/>
    <w:uiPriority w:val="39"/>
    <w:unhideWhenUsed/>
    <w:pPr>
      <w:ind w:left="2268" w:right="0" w:firstLine="0"/>
      <w:spacing w:before="0" w:after="57"/>
    </w:pPr>
  </w:style>
  <w:style w:type="paragraph" w:styleId="828">
    <w:name w:val="Index Heading"/>
    <w:basedOn w:val="804"/>
  </w:style>
  <w:style w:type="paragraph" w:styleId="829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30">
    <w:name w:val="table of figures"/>
    <w:basedOn w:val="765"/>
    <w:uiPriority w:val="99"/>
    <w:unhideWhenUsed/>
    <w:qFormat/>
    <w:pPr>
      <w:spacing w:before="0" w:after="0" w:afterAutospacing="0"/>
    </w:pPr>
  </w:style>
  <w:style w:type="paragraph" w:styleId="831">
    <w:name w:val="Balloon Text"/>
    <w:basedOn w:val="765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2">
    <w:name w:val="No Spacing"/>
    <w:uiPriority w:val="1"/>
    <w:qFormat/>
    <w:pPr>
      <w:ind w:left="79" w:right="14" w:firstLine="703"/>
      <w:jc w:val="both"/>
      <w:spacing w:before="0" w:after="0" w:line="240" w:lineRule="auto"/>
      <w:widowControl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paragraph" w:styleId="833">
    <w:name w:val="Body Text 2"/>
    <w:basedOn w:val="765"/>
    <w:uiPriority w:val="99"/>
    <w:qFormat/>
    <w:pPr>
      <w:ind w:left="0" w:right="0" w:firstLine="0"/>
      <w:jc w:val="right"/>
      <w:spacing w:before="0" w:after="0" w:line="240" w:lineRule="auto"/>
    </w:pPr>
    <w:rPr>
      <w:color w:val="auto"/>
      <w:sz w:val="28"/>
      <w:szCs w:val="28"/>
    </w:rPr>
  </w:style>
  <w:style w:type="paragraph" w:styleId="834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u w:val="none"/>
      <w:vertAlign w:val="baseline"/>
      <w:lang w:val="ru-RU" w:eastAsia="ru-RU" w:bidi="ar-SA"/>
    </w:rPr>
  </w:style>
  <w:style w:type="paragraph" w:styleId="835">
    <w:name w:val="Содержимое врезки"/>
    <w:basedOn w:val="765"/>
    <w:qFormat/>
  </w:style>
  <w:style w:type="numbering" w:styleId="836" w:default="1">
    <w:name w:val="No List"/>
    <w:uiPriority w:val="99"/>
    <w:semiHidden/>
    <w:unhideWhenUsed/>
    <w:qFormat/>
  </w:style>
  <w:style w:type="table" w:styleId="8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КонсультантПлюс Версия 4022.00.21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subject/>
  <dc:creator>User</dc:creator>
  <dc:description/>
  <dc:language>ru-RU</dc:language>
  <cp:revision>160</cp:revision>
  <dcterms:created xsi:type="dcterms:W3CDTF">2022-09-29T10:25:00Z</dcterms:created>
  <dcterms:modified xsi:type="dcterms:W3CDTF">2025-02-12T06:54:27Z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