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 w:line="240" w:lineRule="auto"/>
        <w:rPr>
          <w:b/>
          <w:bCs/>
        </w:rPr>
      </w:pPr>
      <w:r>
        <w:rPr>
          <w:b/>
          <w:bCs/>
        </w:rPr>
        <w:t xml:space="preserve">Уведомление</w:t>
      </w:r>
      <w:r>
        <w:rPr>
          <w:b/>
          <w:bCs/>
        </w:rPr>
      </w:r>
      <w:r>
        <w:rPr>
          <w:b/>
          <w:bCs/>
        </w:rPr>
      </w:r>
    </w:p>
    <w:p>
      <w:pPr>
        <w:jc w:val="center"/>
        <w:spacing w:after="0" w:line="240" w:lineRule="auto"/>
        <w:rPr>
          <w:b/>
          <w:bCs/>
        </w:rPr>
      </w:pPr>
      <w:r>
        <w:rPr>
          <w:b/>
          <w:bCs/>
        </w:rPr>
        <w:t xml:space="preserve">о проведении публичных консультаций посредством сбора замечаний и предложений организаций и граждан в рамках анализа </w:t>
      </w:r>
      <w:r>
        <w:rPr>
          <w:b/>
          <w:bCs/>
        </w:rPr>
        <w:t xml:space="preserve">проекта</w:t>
      </w:r>
      <w:r>
        <w:rPr>
          <w:b/>
          <w:bCs/>
        </w:rPr>
      </w:r>
      <w:r>
        <w:rPr>
          <w:b/>
          <w:bCs/>
        </w:rPr>
      </w:r>
    </w:p>
    <w:p>
      <w:pPr>
        <w:jc w:val="center"/>
        <w:spacing w:after="0" w:line="240" w:lineRule="auto"/>
        <w:rPr>
          <w:b/>
          <w:bCs/>
        </w:rPr>
      </w:pPr>
      <w:r>
        <w:rPr>
          <w:b/>
          <w:bCs/>
        </w:rPr>
        <w:t xml:space="preserve">нормативн</w:t>
      </w:r>
      <w:r>
        <w:rPr>
          <w:b/>
          <w:bCs/>
        </w:rPr>
        <w:t xml:space="preserve">ого правового</w:t>
      </w:r>
      <w:r>
        <w:rPr>
          <w:b/>
          <w:bCs/>
        </w:rPr>
        <w:t xml:space="preserve"> акт</w:t>
      </w:r>
      <w:r>
        <w:rPr>
          <w:b/>
          <w:bCs/>
        </w:rPr>
        <w:t xml:space="preserve">а</w:t>
      </w:r>
      <w:r>
        <w:rPr>
          <w:b/>
          <w:bCs/>
        </w:rPr>
        <w:t xml:space="preserve"> на предмет </w:t>
      </w:r>
      <w:r>
        <w:rPr>
          <w:b/>
          <w:bCs/>
        </w:rPr>
        <w:t xml:space="preserve">его</w:t>
      </w:r>
      <w:r>
        <w:rPr>
          <w:b/>
          <w:bCs/>
        </w:rPr>
        <w:t xml:space="preserve"> влияния на конкуренцию</w:t>
      </w:r>
      <w:r>
        <w:rPr>
          <w:b/>
          <w:bCs/>
        </w:rPr>
      </w:r>
      <w:r>
        <w:rPr>
          <w:b/>
          <w:bCs/>
        </w:rPr>
      </w:r>
    </w:p>
    <w:p>
      <w:pPr>
        <w:jc w:val="center"/>
        <w:spacing w:after="0" w:line="240" w:lineRule="auto"/>
        <w:rPr>
          <w:b/>
          <w:bCs/>
        </w:rPr>
      </w:pPr>
      <w:r>
        <w:rPr>
          <w:b/>
          <w:bCs/>
        </w:rPr>
      </w:r>
      <w:r>
        <w:rPr>
          <w:b/>
          <w:bCs/>
        </w:rPr>
      </w:r>
      <w:r>
        <w:rPr>
          <w:b/>
          <w:bCs/>
        </w:rPr>
      </w:r>
    </w:p>
    <w:tbl>
      <w:tblPr>
        <w:tblStyle w:val="836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9854"/>
      </w:tblGrid>
      <w:tr>
        <w:trPr/>
        <w:tc>
          <w:tcPr>
            <w:tcW w:w="9854" w:type="dxa"/>
            <w:textDirection w:val="lrTb"/>
            <w:noWrap w:val="false"/>
          </w:tcPr>
          <w:p>
            <w:pPr>
              <w:ind w:firstLine="0"/>
              <w:jc w:val="both"/>
              <w:spacing w:after="0" w:line="240" w:lineRule="auto"/>
              <w:rPr>
                <w14:ligatures w14:val="none"/>
              </w:rPr>
            </w:pPr>
            <w:r>
              <w:rPr>
                <w:sz w:val="24"/>
                <w:szCs w:val="24"/>
                <w:highlight w:val="white"/>
              </w:rPr>
              <w:t xml:space="preserve">Экономическое</w:t>
            </w:r>
            <w:r>
              <w:rPr>
                <w:sz w:val="24"/>
                <w:szCs w:val="24"/>
                <w:highlight w:val="white"/>
              </w:rPr>
              <w:t xml:space="preserve"> управление а</w:t>
            </w:r>
            <w:r>
              <w:rPr>
                <w:sz w:val="24"/>
                <w:szCs w:val="24"/>
                <w:highlight w:val="white"/>
              </w:rPr>
              <w:t xml:space="preserve">дминистраци</w:t>
            </w:r>
            <w:r>
              <w:rPr>
                <w:sz w:val="24"/>
                <w:szCs w:val="24"/>
                <w:highlight w:val="white"/>
              </w:rPr>
              <w:t xml:space="preserve">и</w:t>
            </w:r>
            <w:r>
              <w:rPr>
                <w:sz w:val="24"/>
                <w:szCs w:val="24"/>
                <w:highlight w:val="white"/>
              </w:rPr>
              <w:t xml:space="preserve"> Чернянского района </w:t>
            </w:r>
            <w:r>
              <w:rPr>
                <w:sz w:val="24"/>
                <w:szCs w:val="24"/>
                <w:highlight w:val="white"/>
              </w:rPr>
              <w:t xml:space="preserve"> </w:t>
            </w:r>
            <w:r>
              <w:rPr>
                <w:sz w:val="24"/>
                <w:szCs w:val="24"/>
                <w:highlight w:val="white"/>
              </w:rPr>
              <w:t xml:space="preserve">уведомляет о проведении публичных консультаций посредством сбора замечаний и предложений организаций и граждан по</w:t>
            </w:r>
            <w:r>
              <w:rPr>
                <w:sz w:val="24"/>
                <w:szCs w:val="24"/>
                <w:highlight w:val="white"/>
              </w:rPr>
              <w:t xml:space="preserve"> п</w:t>
            </w:r>
            <w:r>
              <w:rPr>
                <w:sz w:val="24"/>
                <w:szCs w:val="24"/>
                <w:highlight w:val="white"/>
              </w:rPr>
              <w:t xml:space="preserve">роекту постановления </w:t>
            </w:r>
            <w:r>
              <w:rPr>
                <w:bCs/>
                <w:sz w:val="24"/>
                <w:szCs w:val="24"/>
                <w:highlight w:val="white"/>
              </w:rPr>
              <w:t xml:space="preserve">а</w:t>
            </w:r>
            <w:r>
              <w:rPr>
                <w:sz w:val="24"/>
                <w:szCs w:val="24"/>
                <w:highlight w:val="white"/>
              </w:rPr>
              <w:t xml:space="preserve">дминистрации муниципального района «Чернянский район» Белгородск</w:t>
            </w:r>
            <w:r>
              <w:rPr>
                <w:sz w:val="24"/>
                <w:szCs w:val="24"/>
                <w:highlight w:val="white"/>
              </w:rPr>
              <w:t xml:space="preserve">ой области </w:t>
            </w:r>
            <w:r>
              <w:rPr>
                <w:sz w:val="24"/>
                <w:szCs w:val="24"/>
                <w:highlight w:val="white"/>
              </w:rPr>
              <w:t xml:space="preserve">«О внесении изменений в постановление администрации муниципального района «Чернянский район» Белгородской области </w:t>
            </w:r>
            <w:r>
              <w:rPr>
                <w:sz w:val="24"/>
                <w:szCs w:val="24"/>
                <w:highlight w:val="white"/>
              </w:rPr>
              <w:t xml:space="preserve">от 04 сентября 2024 года № 588» </w:t>
            </w:r>
            <w:r>
              <w:rPr>
                <w:b/>
                <w:bCs/>
                <w:sz w:val="24"/>
                <w:szCs w:val="24"/>
              </w:rPr>
              <w:t xml:space="preserve">на предмет его</w:t>
            </w:r>
            <w:r>
              <w:rPr>
                <w:b/>
                <w:bCs/>
                <w:sz w:val="24"/>
                <w:szCs w:val="24"/>
              </w:rPr>
              <w:t xml:space="preserve"> влияния на конкуренцию</w:t>
            </w:r>
            <w:r>
              <w:rPr>
                <w14:ligatures w14:val="none"/>
              </w:rPr>
            </w:r>
            <w:r>
              <w:rPr>
                <w14:ligatures w14:val="none"/>
              </w:rPr>
            </w:r>
          </w:p>
        </w:tc>
      </w:tr>
      <w:tr>
        <w:trPr/>
        <w:tc>
          <w:tcPr>
            <w:tcW w:w="9854" w:type="dxa"/>
            <w:textDirection w:val="lrTb"/>
            <w:noWrap w:val="false"/>
          </w:tcPr>
          <w:p>
            <w:pPr>
              <w:ind w:firstLine="709"/>
              <w:jc w:val="both"/>
              <w:spacing w:line="240" w:lineRule="auto"/>
              <w:widowControl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В рамках публичных консультаций все заинтересованные лица могут направить свои замечания и предложения по</w:t>
            </w:r>
            <w:r>
              <w:rPr>
                <w:sz w:val="24"/>
                <w:szCs w:val="24"/>
                <w:highlight w:val="white"/>
              </w:rPr>
              <w:t xml:space="preserve"> проекту нормативного правового</w:t>
            </w:r>
            <w:r>
              <w:rPr>
                <w:sz w:val="24"/>
                <w:szCs w:val="24"/>
                <w:highlight w:val="white"/>
              </w:rPr>
              <w:t xml:space="preserve"> акта </w:t>
            </w:r>
            <w:r>
              <w:rPr>
                <w:bCs/>
                <w:sz w:val="24"/>
                <w:szCs w:val="24"/>
                <w:highlight w:val="white"/>
              </w:rPr>
              <w:t xml:space="preserve">на предмет </w:t>
            </w:r>
            <w:r>
              <w:rPr>
                <w:bCs/>
                <w:sz w:val="24"/>
                <w:szCs w:val="24"/>
                <w:highlight w:val="white"/>
              </w:rPr>
              <w:t xml:space="preserve">его</w:t>
            </w:r>
            <w:r>
              <w:rPr>
                <w:bCs/>
                <w:sz w:val="24"/>
                <w:szCs w:val="24"/>
                <w:highlight w:val="white"/>
              </w:rPr>
              <w:t xml:space="preserve"> влияния на конкуренцию</w:t>
            </w:r>
            <w:r>
              <w:rPr>
                <w:sz w:val="24"/>
                <w:szCs w:val="24"/>
                <w:highlight w:val="white"/>
              </w:rPr>
              <w:t xml:space="preserve">.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ind w:firstLine="709"/>
              <w:jc w:val="both"/>
              <w:spacing w:line="240" w:lineRule="auto"/>
              <w:widowControl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Замечания и предложения принимаются по адресу: Белгородская область, п. Чернянка, пл. Октябрьская, д. 1</w:t>
            </w: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  <w:t xml:space="preserve">, а также по адресу электронной почты:</w:t>
            </w:r>
            <w:r>
              <w:rPr>
                <w:sz w:val="24"/>
                <w:szCs w:val="24"/>
                <w:highlight w:val="white"/>
              </w:rPr>
              <w:t xml:space="preserve"> </w:t>
            </w:r>
            <w:r>
              <w:rPr>
                <w:sz w:val="24"/>
                <w:szCs w:val="24"/>
                <w:highlight w:val="white"/>
                <w:lang w:val="en-US"/>
              </w:rPr>
              <w:t xml:space="preserve">panina_la@ch.belregion.ru</w:t>
            </w:r>
            <w:r>
              <w:rPr>
                <w:sz w:val="24"/>
                <w:szCs w:val="24"/>
                <w:highlight w:val="white"/>
              </w:rPr>
              <w:t xml:space="preserve">.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ind w:firstLine="709"/>
              <w:jc w:val="both"/>
              <w:spacing w:line="240" w:lineRule="auto"/>
              <w:widowControl/>
              <w:rPr>
                <w:sz w:val="24"/>
                <w:szCs w:val="24"/>
                <w:highlight w:val="red"/>
              </w:rPr>
            </w:pPr>
            <w:r>
              <w:rPr>
                <w:sz w:val="24"/>
                <w:szCs w:val="24"/>
                <w:highlight w:val="white"/>
              </w:rPr>
              <w:t xml:space="preserve">Сроки приема предложений и замечаний: </w:t>
            </w:r>
            <w:r>
              <w:rPr>
                <w:sz w:val="24"/>
                <w:szCs w:val="24"/>
                <w:highlight w:val="white"/>
              </w:rPr>
              <w:t xml:space="preserve">с 08 ноября</w:t>
            </w:r>
            <w:r>
              <w:rPr>
                <w:sz w:val="24"/>
                <w:szCs w:val="24"/>
                <w:highlight w:val="white"/>
              </w:rPr>
              <w:t xml:space="preserve"> 202</w:t>
            </w:r>
            <w:r>
              <w:rPr>
                <w:sz w:val="24"/>
                <w:szCs w:val="24"/>
                <w:highlight w:val="white"/>
              </w:rPr>
              <w:t xml:space="preserve">4 года по </w:t>
            </w:r>
            <w:r>
              <w:rPr>
                <w:sz w:val="24"/>
                <w:szCs w:val="24"/>
                <w:highlight w:val="white"/>
              </w:rPr>
              <w:t xml:space="preserve">21 ноября </w:t>
            </w:r>
            <w:r>
              <w:rPr>
                <w:sz w:val="24"/>
                <w:szCs w:val="24"/>
                <w:highlight w:val="white"/>
              </w:rPr>
              <w:t xml:space="preserve">202</w:t>
            </w:r>
            <w:r>
              <w:rPr>
                <w:sz w:val="24"/>
                <w:szCs w:val="24"/>
                <w:highlight w:val="white"/>
              </w:rPr>
              <w:t xml:space="preserve">4 года.</w:t>
            </w:r>
            <w:r>
              <w:rPr>
                <w:sz w:val="24"/>
                <w:szCs w:val="24"/>
                <w:highlight w:val="red"/>
              </w:rPr>
            </w:r>
            <w:r>
              <w:rPr>
                <w:sz w:val="24"/>
                <w:szCs w:val="24"/>
                <w:highlight w:val="red"/>
              </w:rPr>
            </w:r>
          </w:p>
          <w:p>
            <w:pPr>
              <w:ind w:firstLine="709"/>
              <w:jc w:val="both"/>
              <w:spacing w:line="240" w:lineRule="auto"/>
              <w:widowControl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С учетом анализа поступивших замечаний и предложений будет подготовлен сводный доклад о результатах анализа </w:t>
            </w:r>
            <w:r>
              <w:rPr>
                <w:sz w:val="24"/>
                <w:szCs w:val="24"/>
                <w:highlight w:val="white"/>
              </w:rPr>
              <w:t xml:space="preserve">проектов </w:t>
            </w:r>
            <w:r>
              <w:rPr>
                <w:sz w:val="24"/>
                <w:szCs w:val="24"/>
                <w:highlight w:val="white"/>
              </w:rPr>
              <w:t xml:space="preserve">нормативных правовых актов Администрации муниципального района «Чернянский район» Белгородской области на предмет выявления рисков нарушения антимонопольного законодательства, который до </w:t>
            </w:r>
            <w:r>
              <w:rPr>
                <w:sz w:val="24"/>
                <w:szCs w:val="24"/>
                <w:highlight w:val="white"/>
              </w:rPr>
              <w:t xml:space="preserve">10.02.20</w:t>
            </w:r>
            <w:r>
              <w:rPr>
                <w:sz w:val="24"/>
                <w:szCs w:val="24"/>
                <w:highlight w:val="white"/>
              </w:rPr>
              <w:t xml:space="preserve">2</w:t>
            </w:r>
            <w:r>
              <w:rPr>
                <w:sz w:val="24"/>
                <w:szCs w:val="24"/>
                <w:highlight w:val="white"/>
              </w:rPr>
              <w:t xml:space="preserve">5</w:t>
            </w:r>
            <w:r>
              <w:rPr>
                <w:sz w:val="24"/>
                <w:szCs w:val="24"/>
                <w:highlight w:val="white"/>
              </w:rPr>
              <w:t xml:space="preserve"> </w:t>
            </w:r>
            <w:r>
              <w:rPr>
                <w:sz w:val="24"/>
                <w:szCs w:val="24"/>
                <w:highlight w:val="white"/>
              </w:rPr>
              <w:t xml:space="preserve">г.</w:t>
            </w:r>
            <w:r>
              <w:rPr>
                <w:sz w:val="24"/>
                <w:szCs w:val="24"/>
                <w:highlight w:val="white"/>
              </w:rPr>
              <w:t xml:space="preserve"> в составе ежегодного доклада об антимонопольном комплаенсе будет размещен на официальном сайте </w:t>
            </w:r>
            <w:r>
              <w:rPr>
                <w:sz w:val="24"/>
                <w:szCs w:val="24"/>
                <w:highlight w:val="white"/>
              </w:rPr>
              <w:t xml:space="preserve">органов местного самоуправления Чернянского района</w:t>
            </w:r>
            <w:r>
              <w:rPr>
                <w:sz w:val="24"/>
                <w:szCs w:val="24"/>
                <w:highlight w:val="white"/>
              </w:rPr>
              <w:t xml:space="preserve"> в разделе «Антимонопольный комплаенс».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ind w:firstLine="709"/>
              <w:jc w:val="both"/>
              <w:spacing w:line="240" w:lineRule="auto"/>
              <w:widowControl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К уведомлению прилагаются: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ind w:firstLine="709"/>
              <w:jc w:val="both"/>
              <w:spacing w:line="240" w:lineRule="auto"/>
              <w:widowControl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1. Анкета участника публичных консультаций в формате </w:t>
            </w:r>
            <w:r>
              <w:rPr>
                <w:sz w:val="24"/>
                <w:szCs w:val="24"/>
                <w:highlight w:val="white"/>
                <w:lang w:val="en-US"/>
              </w:rPr>
              <w:t xml:space="preserve">word</w:t>
            </w:r>
            <w:r>
              <w:rPr>
                <w:sz w:val="24"/>
                <w:szCs w:val="24"/>
                <w:highlight w:val="white"/>
              </w:rPr>
              <w:t xml:space="preserve">.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ind w:firstLine="0"/>
              <w:jc w:val="both"/>
              <w:spacing w:after="0" w:line="240" w:lineRule="auto"/>
              <w:rPr>
                <w:highlight w:val="white"/>
                <w14:ligatures w14:val="none"/>
              </w:rPr>
            </w:pPr>
            <w:r>
              <w:rPr>
                <w:sz w:val="24"/>
                <w:szCs w:val="24"/>
                <w:highlight w:val="white"/>
              </w:rPr>
              <w:t xml:space="preserve">2. </w:t>
            </w:r>
            <w:r>
              <w:rPr>
                <w:sz w:val="24"/>
                <w:szCs w:val="24"/>
                <w:highlight w:val="white"/>
              </w:rPr>
              <w:t xml:space="preserve">Т</w:t>
            </w:r>
            <w:r>
              <w:rPr>
                <w:sz w:val="24"/>
                <w:szCs w:val="24"/>
                <w:highlight w:val="white"/>
              </w:rPr>
              <w:t xml:space="preserve">екст проекта </w:t>
            </w:r>
            <w:r>
              <w:rPr>
                <w:sz w:val="24"/>
                <w:szCs w:val="24"/>
                <w:highlight w:val="white"/>
              </w:rPr>
              <w:t xml:space="preserve">постановле</w:t>
            </w:r>
            <w:r>
              <w:rPr>
                <w:sz w:val="24"/>
                <w:szCs w:val="24"/>
                <w:highlight w:val="white"/>
              </w:rPr>
              <w:t xml:space="preserve">ния </w:t>
            </w:r>
            <w:r>
              <w:rPr>
                <w:b w:val="0"/>
                <w:bCs w:val="0"/>
                <w:sz w:val="24"/>
                <w:szCs w:val="24"/>
                <w:highlight w:val="white"/>
              </w:rPr>
              <w:t xml:space="preserve">администрации муниципального района «Чернянский район» Белгородской област</w:t>
            </w:r>
            <w:r>
              <w:rPr>
                <w:b w:val="0"/>
                <w:bCs w:val="0"/>
                <w:sz w:val="24"/>
                <w:szCs w:val="24"/>
                <w:highlight w:val="white"/>
              </w:rPr>
              <w:t xml:space="preserve">и «</w:t>
            </w:r>
            <w:r>
              <w:rPr>
                <w:b w:val="0"/>
                <w:bCs w:val="0"/>
                <w:sz w:val="24"/>
                <w:szCs w:val="24"/>
                <w:highlight w:val="white"/>
              </w:rPr>
              <w:t xml:space="preserve">О внесении изменений в постановление администрации муниципального района «Чернянский район» Белгородской области </w:t>
            </w:r>
            <w:r>
              <w:rPr>
                <w:b w:val="0"/>
                <w:bCs w:val="0"/>
                <w:sz w:val="24"/>
                <w:szCs w:val="24"/>
                <w:highlight w:val="white"/>
              </w:rPr>
              <w:t xml:space="preserve">от 04 сентября 2024 года № 588</w:t>
            </w:r>
            <w:r>
              <w:rPr>
                <w:b w:val="0"/>
                <w:bCs w:val="0"/>
                <w:sz w:val="24"/>
                <w:szCs w:val="24"/>
                <w:highlight w:val="white"/>
              </w:rPr>
              <w:t xml:space="preserve">» </w:t>
            </w:r>
            <w:r>
              <w:rPr>
                <w:sz w:val="24"/>
                <w:szCs w:val="24"/>
                <w:highlight w:val="white"/>
              </w:rPr>
              <w:t xml:space="preserve">в ф</w:t>
            </w:r>
            <w:r>
              <w:rPr>
                <w:sz w:val="24"/>
                <w:szCs w:val="24"/>
                <w:highlight w:val="white"/>
              </w:rPr>
              <w:t xml:space="preserve">ормате </w:t>
            </w:r>
            <w:r>
              <w:rPr>
                <w:sz w:val="24"/>
                <w:szCs w:val="24"/>
                <w:highlight w:val="white"/>
                <w:lang w:val="en-US"/>
              </w:rPr>
              <w:t xml:space="preserve">word</w:t>
            </w:r>
            <w:r>
              <w:rPr>
                <w:sz w:val="24"/>
                <w:szCs w:val="24"/>
                <w:highlight w:val="white"/>
              </w:rPr>
              <w:t xml:space="preserve">.</w:t>
            </w:r>
            <w:r>
              <w:rPr>
                <w:b w:val="0"/>
                <w:bCs w:val="0"/>
                <w:sz w:val="24"/>
                <w:szCs w:val="24"/>
                <w:highlight w:val="white"/>
                <w14:ligatures w14:val="none"/>
              </w:rPr>
            </w:r>
            <w:r>
              <w:rPr>
                <w:highlight w:val="white"/>
                <w14:ligatures w14:val="none"/>
              </w:rPr>
            </w:r>
          </w:p>
          <w:p>
            <w:pPr>
              <w:ind w:firstLine="709"/>
              <w:jc w:val="both"/>
              <w:spacing w:line="240" w:lineRule="auto"/>
              <w:widowControl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non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  <w:t xml:space="preserve">.Обоснование необходимости реализации предлагаемых решений посредством принятия нормативного правового акта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ind w:firstLine="709"/>
              <w:jc w:val="both"/>
              <w:spacing w:line="240" w:lineRule="auto"/>
              <w:widowControl/>
              <w:rPr>
                <w:rStyle w:val="837"/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  <w:highlight w:val="white"/>
              </w:rPr>
              <w:t xml:space="preserve">Место размещения приложений в информационно-телекоммуникационной сети «Интернет» - официальный сайт администрации муниципального района «Чернянский район» Белгородской области, раздел «Антимонопольный комплаенс»</w:t>
            </w:r>
            <w:r>
              <w:rPr>
                <w:sz w:val="24"/>
                <w:szCs w:val="24"/>
                <w:highlight w:val="white"/>
              </w:rPr>
              <w:t xml:space="preserve">, подраздел «Анализ проектов нормативных правовых актов»</w:t>
            </w:r>
            <w:r>
              <w:rPr>
                <w:sz w:val="24"/>
                <w:szCs w:val="24"/>
                <w:highlight w:val="white"/>
              </w:rPr>
              <w:t xml:space="preserve">:</w:t>
            </w:r>
            <w:r>
              <w:rPr>
                <w:sz w:val="24"/>
                <w:szCs w:val="24"/>
                <w:highlight w:val="white"/>
              </w:rPr>
              <w:t xml:space="preserve"> </w:t>
            </w:r>
            <w:hyperlink r:id="rId8" w:tooltip="https://admchern.gosuslugi.ru/spravochnik/ekonomika/antimonopolnyy-komplaens/" w:history="1">
              <w:r>
                <w:rPr>
                  <w:rStyle w:val="837"/>
                  <w:sz w:val="24"/>
                  <w:szCs w:val="24"/>
                  <w:highlight w:val="white"/>
                </w:rPr>
                <w:t xml:space="preserve">https://admchern.gosuslugi.ru/spravochnik/ekonomika/antimonopolnyy-komplaens/</w:t>
              </w:r>
            </w:hyperlink>
            <w:r>
              <w:rPr>
                <w:rStyle w:val="837"/>
                <w:sz w:val="24"/>
                <w:szCs w:val="24"/>
                <w:highlight w:val="yellow"/>
              </w:rPr>
            </w:r>
            <w:r>
              <w:rPr>
                <w:rStyle w:val="837"/>
                <w:sz w:val="24"/>
                <w:szCs w:val="24"/>
                <w:highlight w:val="yellow"/>
              </w:rPr>
            </w:r>
          </w:p>
        </w:tc>
      </w:tr>
      <w:tr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spacing w:line="240" w:lineRule="auto"/>
              <w:widowControl/>
              <w:rPr>
                <w:i/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Контактн</w:t>
            </w:r>
            <w:r>
              <w:rPr>
                <w:sz w:val="24"/>
                <w:szCs w:val="24"/>
                <w:highlight w:val="white"/>
              </w:rPr>
              <w:t xml:space="preserve">ое лицо: </w:t>
            </w:r>
            <w:r>
              <w:rPr>
                <w:i/>
                <w:iCs/>
                <w:sz w:val="24"/>
                <w:szCs w:val="24"/>
                <w:highlight w:val="white"/>
              </w:rPr>
              <w:t xml:space="preserve">Панина Лилия Анатольевна</w:t>
            </w:r>
            <w:r>
              <w:rPr>
                <w:i/>
                <w:sz w:val="24"/>
                <w:szCs w:val="24"/>
                <w:highlight w:val="white"/>
              </w:rPr>
              <w:t xml:space="preserve">, </w:t>
            </w:r>
            <w:r>
              <w:rPr>
                <w:i/>
                <w:sz w:val="24"/>
                <w:szCs w:val="24"/>
                <w:highlight w:val="white"/>
              </w:rPr>
              <w:t xml:space="preserve">заместитель руководителя</w:t>
            </w:r>
            <w:r>
              <w:rPr>
                <w:i/>
                <w:sz w:val="24"/>
                <w:szCs w:val="24"/>
                <w:highlight w:val="white"/>
              </w:rPr>
              <w:t xml:space="preserve"> экономического управления </w:t>
            </w:r>
            <w:r>
              <w:rPr>
                <w:i/>
                <w:sz w:val="24"/>
                <w:szCs w:val="24"/>
                <w:highlight w:val="white"/>
              </w:rPr>
              <w:t xml:space="preserve">администрации Чернянского района</w:t>
            </w:r>
            <w:r>
              <w:rPr>
                <w:i/>
                <w:sz w:val="24"/>
                <w:szCs w:val="24"/>
                <w:highlight w:val="white"/>
              </w:rPr>
              <w:t xml:space="preserve">.</w:t>
            </w:r>
            <w:r>
              <w:rPr>
                <w:i/>
                <w:sz w:val="24"/>
                <w:szCs w:val="24"/>
                <w:highlight w:val="white"/>
              </w:rPr>
              <w:t xml:space="preserve"> К</w:t>
            </w:r>
            <w:r>
              <w:rPr>
                <w:i/>
                <w:sz w:val="24"/>
                <w:szCs w:val="24"/>
                <w:highlight w:val="white"/>
              </w:rPr>
              <w:t xml:space="preserve">онтактный</w:t>
            </w:r>
            <w:r>
              <w:rPr>
                <w:i/>
                <w:sz w:val="24"/>
                <w:szCs w:val="24"/>
                <w:highlight w:val="white"/>
              </w:rPr>
              <w:t xml:space="preserve"> телефон 5-5</w:t>
            </w:r>
            <w:r>
              <w:rPr>
                <w:i/>
                <w:sz w:val="24"/>
                <w:szCs w:val="24"/>
                <w:highlight w:val="white"/>
              </w:rPr>
              <w:t xml:space="preserve">2</w:t>
            </w:r>
            <w:r>
              <w:rPr>
                <w:i/>
                <w:sz w:val="24"/>
                <w:szCs w:val="24"/>
                <w:highlight w:val="white"/>
              </w:rPr>
              <w:t xml:space="preserve">-</w:t>
            </w:r>
            <w:r>
              <w:rPr>
                <w:i/>
                <w:sz w:val="24"/>
                <w:szCs w:val="24"/>
                <w:highlight w:val="white"/>
              </w:rPr>
              <w:t xml:space="preserve">45</w:t>
            </w:r>
            <w:r>
              <w:rPr>
                <w:i/>
                <w:sz w:val="24"/>
                <w:szCs w:val="24"/>
                <w:highlight w:val="white"/>
              </w:rPr>
            </w:r>
            <w:r>
              <w:rPr>
                <w:i/>
                <w:sz w:val="24"/>
                <w:szCs w:val="24"/>
                <w:highlight w:val="white"/>
              </w:rPr>
            </w:r>
          </w:p>
          <w:p>
            <w:pPr>
              <w:jc w:val="both"/>
              <w:spacing w:line="240" w:lineRule="auto"/>
              <w:widowControl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jc w:val="both"/>
              <w:spacing w:line="240" w:lineRule="auto"/>
              <w:widowControl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Режим работы: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jc w:val="both"/>
              <w:widowControl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с </w:t>
            </w:r>
            <w:r>
              <w:rPr>
                <w:sz w:val="24"/>
                <w:szCs w:val="24"/>
                <w:highlight w:val="white"/>
              </w:rPr>
              <w:t xml:space="preserve">8-00 до 17</w:t>
            </w:r>
            <w:r>
              <w:rPr>
                <w:sz w:val="24"/>
                <w:szCs w:val="24"/>
                <w:highlight w:val="white"/>
              </w:rPr>
              <w:t xml:space="preserve">-00, перерыв с 1</w:t>
            </w:r>
            <w:r>
              <w:rPr>
                <w:sz w:val="24"/>
                <w:szCs w:val="24"/>
                <w:highlight w:val="white"/>
              </w:rPr>
              <w:t xml:space="preserve">2</w:t>
            </w:r>
            <w:r>
              <w:rPr>
                <w:sz w:val="24"/>
                <w:szCs w:val="24"/>
                <w:highlight w:val="white"/>
              </w:rPr>
              <w:t xml:space="preserve">-00 до 1</w:t>
            </w: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  <w:t xml:space="preserve">-00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</w:tbl>
    <w:p>
      <w:pPr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>
        <w:rPr>
          <w:sz w:val="22"/>
          <w:szCs w:val="22"/>
        </w:rPr>
      </w:r>
    </w:p>
    <w:sectPr>
      <w:footnotePr/>
      <w:endnotePr/>
      <w:type w:val="nextPage"/>
      <w:pgSz w:w="11906" w:h="16838" w:orient="portrait"/>
      <w:pgMar w:top="709" w:right="567" w:bottom="284" w:left="1701" w:header="720" w:footer="720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Times New Roman" w:hAnsi="Times New Roman" w:eastAsiaTheme="minorHAnsi" w:cstheme="minorBidi"/>
        <w:sz w:val="24"/>
        <w:szCs w:val="24"/>
        <w:lang w:val="ru-RU" w:eastAsia="en-US" w:bidi="ar-SA"/>
      </w:rPr>
    </w:rPrDefault>
    <w:pPrDefault>
      <w:pPr>
        <w:jc w:val="both"/>
        <w:spacing w:before="0" w:beforeAutospacing="0" w:after="200" w:afterAutospacing="0" w:line="24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4">
    <w:name w:val="Heading 1"/>
    <w:basedOn w:val="829"/>
    <w:next w:val="829"/>
    <w:link w:val="65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5">
    <w:name w:val="Heading 1 Char"/>
    <w:basedOn w:val="830"/>
    <w:link w:val="654"/>
    <w:uiPriority w:val="9"/>
    <w:rPr>
      <w:rFonts w:ascii="Arial" w:hAnsi="Arial" w:eastAsia="Arial" w:cs="Arial"/>
      <w:sz w:val="40"/>
      <w:szCs w:val="40"/>
    </w:rPr>
  </w:style>
  <w:style w:type="paragraph" w:styleId="656">
    <w:name w:val="Heading 2"/>
    <w:basedOn w:val="829"/>
    <w:next w:val="829"/>
    <w:link w:val="65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7">
    <w:name w:val="Heading 2 Char"/>
    <w:basedOn w:val="830"/>
    <w:link w:val="656"/>
    <w:uiPriority w:val="9"/>
    <w:rPr>
      <w:rFonts w:ascii="Arial" w:hAnsi="Arial" w:eastAsia="Arial" w:cs="Arial"/>
      <w:sz w:val="34"/>
    </w:rPr>
  </w:style>
  <w:style w:type="paragraph" w:styleId="658">
    <w:name w:val="Heading 3"/>
    <w:basedOn w:val="829"/>
    <w:next w:val="829"/>
    <w:link w:val="65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59">
    <w:name w:val="Heading 3 Char"/>
    <w:basedOn w:val="830"/>
    <w:link w:val="658"/>
    <w:uiPriority w:val="9"/>
    <w:rPr>
      <w:rFonts w:ascii="Arial" w:hAnsi="Arial" w:eastAsia="Arial" w:cs="Arial"/>
      <w:sz w:val="30"/>
      <w:szCs w:val="30"/>
    </w:rPr>
  </w:style>
  <w:style w:type="paragraph" w:styleId="660">
    <w:name w:val="Heading 4"/>
    <w:basedOn w:val="829"/>
    <w:next w:val="829"/>
    <w:link w:val="66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1">
    <w:name w:val="Heading 4 Char"/>
    <w:basedOn w:val="830"/>
    <w:link w:val="660"/>
    <w:uiPriority w:val="9"/>
    <w:rPr>
      <w:rFonts w:ascii="Arial" w:hAnsi="Arial" w:eastAsia="Arial" w:cs="Arial"/>
      <w:b/>
      <w:bCs/>
      <w:sz w:val="26"/>
      <w:szCs w:val="26"/>
    </w:rPr>
  </w:style>
  <w:style w:type="paragraph" w:styleId="662">
    <w:name w:val="Heading 5"/>
    <w:basedOn w:val="829"/>
    <w:next w:val="829"/>
    <w:link w:val="66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3">
    <w:name w:val="Heading 5 Char"/>
    <w:basedOn w:val="830"/>
    <w:link w:val="662"/>
    <w:uiPriority w:val="9"/>
    <w:rPr>
      <w:rFonts w:ascii="Arial" w:hAnsi="Arial" w:eastAsia="Arial" w:cs="Arial"/>
      <w:b/>
      <w:bCs/>
      <w:sz w:val="24"/>
      <w:szCs w:val="24"/>
    </w:rPr>
  </w:style>
  <w:style w:type="paragraph" w:styleId="664">
    <w:name w:val="Heading 6"/>
    <w:basedOn w:val="829"/>
    <w:next w:val="829"/>
    <w:link w:val="66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5">
    <w:name w:val="Heading 6 Char"/>
    <w:basedOn w:val="830"/>
    <w:link w:val="664"/>
    <w:uiPriority w:val="9"/>
    <w:rPr>
      <w:rFonts w:ascii="Arial" w:hAnsi="Arial" w:eastAsia="Arial" w:cs="Arial"/>
      <w:b/>
      <w:bCs/>
      <w:sz w:val="22"/>
      <w:szCs w:val="22"/>
    </w:rPr>
  </w:style>
  <w:style w:type="paragraph" w:styleId="666">
    <w:name w:val="Heading 7"/>
    <w:basedOn w:val="829"/>
    <w:next w:val="829"/>
    <w:link w:val="66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7">
    <w:name w:val="Heading 7 Char"/>
    <w:basedOn w:val="830"/>
    <w:link w:val="66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8">
    <w:name w:val="Heading 8"/>
    <w:basedOn w:val="829"/>
    <w:next w:val="829"/>
    <w:link w:val="66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9">
    <w:name w:val="Heading 8 Char"/>
    <w:basedOn w:val="830"/>
    <w:link w:val="668"/>
    <w:uiPriority w:val="9"/>
    <w:rPr>
      <w:rFonts w:ascii="Arial" w:hAnsi="Arial" w:eastAsia="Arial" w:cs="Arial"/>
      <w:i/>
      <w:iCs/>
      <w:sz w:val="22"/>
      <w:szCs w:val="22"/>
    </w:rPr>
  </w:style>
  <w:style w:type="paragraph" w:styleId="670">
    <w:name w:val="Heading 9"/>
    <w:basedOn w:val="829"/>
    <w:next w:val="829"/>
    <w:link w:val="67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1">
    <w:name w:val="Heading 9 Char"/>
    <w:basedOn w:val="830"/>
    <w:link w:val="670"/>
    <w:uiPriority w:val="9"/>
    <w:rPr>
      <w:rFonts w:ascii="Arial" w:hAnsi="Arial" w:eastAsia="Arial" w:cs="Arial"/>
      <w:i/>
      <w:iCs/>
      <w:sz w:val="21"/>
      <w:szCs w:val="21"/>
    </w:rPr>
  </w:style>
  <w:style w:type="paragraph" w:styleId="672">
    <w:name w:val="List Paragraph"/>
    <w:basedOn w:val="829"/>
    <w:uiPriority w:val="34"/>
    <w:qFormat/>
    <w:pPr>
      <w:contextualSpacing/>
      <w:ind w:left="720"/>
    </w:pPr>
  </w:style>
  <w:style w:type="paragraph" w:styleId="673">
    <w:name w:val="Title"/>
    <w:basedOn w:val="829"/>
    <w:next w:val="829"/>
    <w:link w:val="674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4">
    <w:name w:val="Title Char"/>
    <w:basedOn w:val="830"/>
    <w:link w:val="673"/>
    <w:uiPriority w:val="10"/>
    <w:rPr>
      <w:sz w:val="48"/>
      <w:szCs w:val="48"/>
    </w:rPr>
  </w:style>
  <w:style w:type="paragraph" w:styleId="675">
    <w:name w:val="Subtitle"/>
    <w:basedOn w:val="829"/>
    <w:next w:val="829"/>
    <w:link w:val="676"/>
    <w:uiPriority w:val="11"/>
    <w:qFormat/>
    <w:pPr>
      <w:spacing w:before="200" w:after="200"/>
    </w:pPr>
    <w:rPr>
      <w:sz w:val="24"/>
      <w:szCs w:val="24"/>
    </w:rPr>
  </w:style>
  <w:style w:type="character" w:styleId="676">
    <w:name w:val="Subtitle Char"/>
    <w:basedOn w:val="830"/>
    <w:link w:val="675"/>
    <w:uiPriority w:val="11"/>
    <w:rPr>
      <w:sz w:val="24"/>
      <w:szCs w:val="24"/>
    </w:rPr>
  </w:style>
  <w:style w:type="paragraph" w:styleId="677">
    <w:name w:val="Quote"/>
    <w:basedOn w:val="829"/>
    <w:next w:val="829"/>
    <w:link w:val="678"/>
    <w:uiPriority w:val="29"/>
    <w:qFormat/>
    <w:pPr>
      <w:ind w:left="720" w:right="720"/>
    </w:pPr>
    <w:rPr>
      <w:i/>
    </w:rPr>
  </w:style>
  <w:style w:type="character" w:styleId="678">
    <w:name w:val="Quote Char"/>
    <w:link w:val="677"/>
    <w:uiPriority w:val="29"/>
    <w:rPr>
      <w:i/>
    </w:rPr>
  </w:style>
  <w:style w:type="paragraph" w:styleId="679">
    <w:name w:val="Intense Quote"/>
    <w:basedOn w:val="829"/>
    <w:next w:val="829"/>
    <w:link w:val="680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0">
    <w:name w:val="Intense Quote Char"/>
    <w:link w:val="679"/>
    <w:uiPriority w:val="30"/>
    <w:rPr>
      <w:i/>
    </w:rPr>
  </w:style>
  <w:style w:type="paragraph" w:styleId="681">
    <w:name w:val="Header"/>
    <w:basedOn w:val="829"/>
    <w:link w:val="682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2">
    <w:name w:val="Header Char"/>
    <w:basedOn w:val="830"/>
    <w:link w:val="681"/>
    <w:uiPriority w:val="99"/>
  </w:style>
  <w:style w:type="paragraph" w:styleId="683">
    <w:name w:val="Footer"/>
    <w:basedOn w:val="829"/>
    <w:link w:val="68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4">
    <w:name w:val="Footer Char"/>
    <w:basedOn w:val="830"/>
    <w:link w:val="683"/>
    <w:uiPriority w:val="99"/>
  </w:style>
  <w:style w:type="paragraph" w:styleId="685">
    <w:name w:val="Caption"/>
    <w:basedOn w:val="829"/>
    <w:next w:val="829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6">
    <w:name w:val="Caption Char"/>
    <w:basedOn w:val="685"/>
    <w:link w:val="683"/>
    <w:uiPriority w:val="99"/>
  </w:style>
  <w:style w:type="table" w:styleId="687">
    <w:name w:val="Table Grid Light"/>
    <w:basedOn w:val="83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8">
    <w:name w:val="Plain Table 1"/>
    <w:basedOn w:val="83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89">
    <w:name w:val="Plain Table 2"/>
    <w:basedOn w:val="83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0">
    <w:name w:val="Plain Table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1">
    <w:name w:val="Plain Table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2">
    <w:name w:val="Plain Table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3">
    <w:name w:val="Grid Table 1 Light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>
    <w:name w:val="Grid Table 1 Light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5">
    <w:name w:val="Grid Table 1 Light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1">
    <w:name w:val="Grid Table 2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2">
    <w:name w:val="Grid Table 2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3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4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5">
    <w:name w:val="Grid Table 4 - Accent 1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6">
    <w:name w:val="Grid Table 4 - Accent 2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7">
    <w:name w:val="Grid Table 4 - Accent 3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18">
    <w:name w:val="Grid Table 4 - Accent 4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19">
    <w:name w:val="Grid Table 4 - Accent 5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0">
    <w:name w:val="Grid Table 4 - Accent 6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1">
    <w:name w:val="Grid Table 5 Dark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2">
    <w:name w:val="Grid Table 5 Dark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23">
    <w:name w:val="Grid Table 5 Dark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24">
    <w:name w:val="Grid Table 5 Dark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25">
    <w:name w:val="Grid Table 5 Dark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26">
    <w:name w:val="Grid Table 5 Dark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27">
    <w:name w:val="Grid Table 5 Dark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28">
    <w:name w:val="Grid Table 6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29">
    <w:name w:val="Grid Table 6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0">
    <w:name w:val="Grid Table 6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1">
    <w:name w:val="Grid Table 6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2">
    <w:name w:val="Grid Table 6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3">
    <w:name w:val="Grid Table 6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4">
    <w:name w:val="Grid Table 6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5">
    <w:name w:val="Grid Table 7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7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7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List Table 1 Light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List Table 1 Light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0">
    <w:name w:val="List Table 2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1">
    <w:name w:val="List Table 2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2">
    <w:name w:val="List Table 2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3">
    <w:name w:val="List Table 2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4">
    <w:name w:val="List Table 2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5">
    <w:name w:val="List Table 2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6">
    <w:name w:val="List Table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>
    <w:name w:val="List Table 3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List Table 3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4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5 Dark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1">
    <w:name w:val="List Table 5 Dark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2">
    <w:name w:val="List Table 5 Dark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6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78">
    <w:name w:val="List Table 6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79">
    <w:name w:val="List Table 6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0">
    <w:name w:val="List Table 6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1">
    <w:name w:val="List Table 6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2">
    <w:name w:val="List Table 6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3">
    <w:name w:val="List Table 6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4">
    <w:name w:val="List Table 7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5">
    <w:name w:val="List Table 7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86">
    <w:name w:val="List Table 7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87">
    <w:name w:val="List Table 7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88">
    <w:name w:val="List Table 7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89">
    <w:name w:val="List Table 7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90">
    <w:name w:val="List Table 7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91">
    <w:name w:val="Lined - Accent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2">
    <w:name w:val="Lined - Accent 1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3">
    <w:name w:val="Lined - Accent 2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94">
    <w:name w:val="Lined - Accent 3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95">
    <w:name w:val="Lined - Accent 4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96">
    <w:name w:val="Lined - Accent 5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97">
    <w:name w:val="Lined - Accent 6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98">
    <w:name w:val="Bordered &amp; Lined - Accent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9">
    <w:name w:val="Bordered &amp; Lined - Accent 1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0">
    <w:name w:val="Bordered &amp; Lined - Accent 2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1">
    <w:name w:val="Bordered &amp; Lined - Accent 3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2">
    <w:name w:val="Bordered &amp; Lined - Accent 4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3">
    <w:name w:val="Bordered &amp; Lined - Accent 5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4">
    <w:name w:val="Bordered &amp; Lined - Accent 6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5">
    <w:name w:val="Bordered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6">
    <w:name w:val="Bordered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7">
    <w:name w:val="Bordered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08">
    <w:name w:val="Bordered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09">
    <w:name w:val="Bordered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0">
    <w:name w:val="Bordered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1">
    <w:name w:val="Bordered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12">
    <w:name w:val="footnote text"/>
    <w:basedOn w:val="829"/>
    <w:link w:val="813"/>
    <w:uiPriority w:val="99"/>
    <w:semiHidden/>
    <w:unhideWhenUsed/>
    <w:pPr>
      <w:spacing w:after="40" w:line="240" w:lineRule="auto"/>
    </w:pPr>
    <w:rPr>
      <w:sz w:val="18"/>
    </w:rPr>
  </w:style>
  <w:style w:type="character" w:styleId="813">
    <w:name w:val="Footnote Text Char"/>
    <w:link w:val="812"/>
    <w:uiPriority w:val="99"/>
    <w:rPr>
      <w:sz w:val="18"/>
    </w:rPr>
  </w:style>
  <w:style w:type="character" w:styleId="814">
    <w:name w:val="footnote reference"/>
    <w:basedOn w:val="830"/>
    <w:uiPriority w:val="99"/>
    <w:unhideWhenUsed/>
    <w:rPr>
      <w:vertAlign w:val="superscript"/>
    </w:rPr>
  </w:style>
  <w:style w:type="paragraph" w:styleId="815">
    <w:name w:val="endnote text"/>
    <w:basedOn w:val="829"/>
    <w:link w:val="816"/>
    <w:uiPriority w:val="99"/>
    <w:semiHidden/>
    <w:unhideWhenUsed/>
    <w:pPr>
      <w:spacing w:after="0" w:line="240" w:lineRule="auto"/>
    </w:pPr>
    <w:rPr>
      <w:sz w:val="20"/>
    </w:rPr>
  </w:style>
  <w:style w:type="character" w:styleId="816">
    <w:name w:val="Endnote Text Char"/>
    <w:link w:val="815"/>
    <w:uiPriority w:val="99"/>
    <w:rPr>
      <w:sz w:val="20"/>
    </w:rPr>
  </w:style>
  <w:style w:type="character" w:styleId="817">
    <w:name w:val="endnote reference"/>
    <w:basedOn w:val="830"/>
    <w:uiPriority w:val="99"/>
    <w:semiHidden/>
    <w:unhideWhenUsed/>
    <w:rPr>
      <w:vertAlign w:val="superscript"/>
    </w:rPr>
  </w:style>
  <w:style w:type="paragraph" w:styleId="818">
    <w:name w:val="toc 1"/>
    <w:basedOn w:val="829"/>
    <w:next w:val="829"/>
    <w:uiPriority w:val="39"/>
    <w:unhideWhenUsed/>
    <w:pPr>
      <w:ind w:left="0" w:right="0" w:firstLine="0"/>
      <w:spacing w:after="57"/>
    </w:pPr>
  </w:style>
  <w:style w:type="paragraph" w:styleId="819">
    <w:name w:val="toc 2"/>
    <w:basedOn w:val="829"/>
    <w:next w:val="829"/>
    <w:uiPriority w:val="39"/>
    <w:unhideWhenUsed/>
    <w:pPr>
      <w:ind w:left="283" w:right="0" w:firstLine="0"/>
      <w:spacing w:after="57"/>
    </w:pPr>
  </w:style>
  <w:style w:type="paragraph" w:styleId="820">
    <w:name w:val="toc 3"/>
    <w:basedOn w:val="829"/>
    <w:next w:val="829"/>
    <w:uiPriority w:val="39"/>
    <w:unhideWhenUsed/>
    <w:pPr>
      <w:ind w:left="567" w:right="0" w:firstLine="0"/>
      <w:spacing w:after="57"/>
    </w:pPr>
  </w:style>
  <w:style w:type="paragraph" w:styleId="821">
    <w:name w:val="toc 4"/>
    <w:basedOn w:val="829"/>
    <w:next w:val="829"/>
    <w:uiPriority w:val="39"/>
    <w:unhideWhenUsed/>
    <w:pPr>
      <w:ind w:left="850" w:right="0" w:firstLine="0"/>
      <w:spacing w:after="57"/>
    </w:pPr>
  </w:style>
  <w:style w:type="paragraph" w:styleId="822">
    <w:name w:val="toc 5"/>
    <w:basedOn w:val="829"/>
    <w:next w:val="829"/>
    <w:uiPriority w:val="39"/>
    <w:unhideWhenUsed/>
    <w:pPr>
      <w:ind w:left="1134" w:right="0" w:firstLine="0"/>
      <w:spacing w:after="57"/>
    </w:pPr>
  </w:style>
  <w:style w:type="paragraph" w:styleId="823">
    <w:name w:val="toc 6"/>
    <w:basedOn w:val="829"/>
    <w:next w:val="829"/>
    <w:uiPriority w:val="39"/>
    <w:unhideWhenUsed/>
    <w:pPr>
      <w:ind w:left="1417" w:right="0" w:firstLine="0"/>
      <w:spacing w:after="57"/>
    </w:pPr>
  </w:style>
  <w:style w:type="paragraph" w:styleId="824">
    <w:name w:val="toc 7"/>
    <w:basedOn w:val="829"/>
    <w:next w:val="829"/>
    <w:uiPriority w:val="39"/>
    <w:unhideWhenUsed/>
    <w:pPr>
      <w:ind w:left="1701" w:right="0" w:firstLine="0"/>
      <w:spacing w:after="57"/>
    </w:pPr>
  </w:style>
  <w:style w:type="paragraph" w:styleId="825">
    <w:name w:val="toc 8"/>
    <w:basedOn w:val="829"/>
    <w:next w:val="829"/>
    <w:uiPriority w:val="39"/>
    <w:unhideWhenUsed/>
    <w:pPr>
      <w:ind w:left="1984" w:right="0" w:firstLine="0"/>
      <w:spacing w:after="57"/>
    </w:pPr>
  </w:style>
  <w:style w:type="paragraph" w:styleId="826">
    <w:name w:val="toc 9"/>
    <w:basedOn w:val="829"/>
    <w:next w:val="829"/>
    <w:uiPriority w:val="39"/>
    <w:unhideWhenUsed/>
    <w:pPr>
      <w:ind w:left="2268" w:right="0" w:firstLine="0"/>
      <w:spacing w:after="57"/>
    </w:pPr>
  </w:style>
  <w:style w:type="paragraph" w:styleId="827">
    <w:name w:val="TOC Heading"/>
    <w:uiPriority w:val="39"/>
    <w:unhideWhenUsed/>
  </w:style>
  <w:style w:type="paragraph" w:styleId="828">
    <w:name w:val="table of figures"/>
    <w:basedOn w:val="829"/>
    <w:next w:val="829"/>
    <w:uiPriority w:val="99"/>
    <w:unhideWhenUsed/>
    <w:pPr>
      <w:spacing w:after="0" w:afterAutospacing="0"/>
    </w:pPr>
  </w:style>
  <w:style w:type="paragraph" w:styleId="829" w:default="1">
    <w:name w:val="Normal"/>
    <w:qFormat/>
    <w:pPr>
      <w:jc w:val="left"/>
      <w:spacing w:line="276" w:lineRule="auto"/>
    </w:pPr>
    <w:rPr>
      <w:rFonts w:eastAsiaTheme="minorEastAsia"/>
      <w:lang w:eastAsia="ru-RU"/>
    </w:rPr>
  </w:style>
  <w:style w:type="character" w:styleId="830" w:default="1">
    <w:name w:val="Default Paragraph Font"/>
    <w:uiPriority w:val="1"/>
    <w:semiHidden/>
    <w:unhideWhenUsed/>
  </w:style>
  <w:style w:type="table" w:styleId="83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2" w:default="1">
    <w:name w:val="No List"/>
    <w:uiPriority w:val="99"/>
    <w:semiHidden/>
    <w:unhideWhenUsed/>
  </w:style>
  <w:style w:type="paragraph" w:styleId="833" w:customStyle="1">
    <w:name w:val="Стиль1"/>
    <w:basedOn w:val="829"/>
    <w:link w:val="835"/>
    <w:qFormat/>
    <w:pPr>
      <w:ind w:firstLine="709"/>
      <w:jc w:val="both"/>
      <w:spacing w:after="0" w:line="240" w:lineRule="auto"/>
    </w:pPr>
    <w:rPr>
      <w:rFonts w:eastAsiaTheme="minorHAnsi"/>
      <w:lang w:eastAsia="en-US"/>
    </w:rPr>
  </w:style>
  <w:style w:type="paragraph" w:styleId="834">
    <w:name w:val="No Spacing"/>
    <w:uiPriority w:val="1"/>
    <w:qFormat/>
    <w:pPr>
      <w:ind w:firstLine="709"/>
    </w:pPr>
    <w:rPr>
      <w:rFonts w:eastAsiaTheme="minorEastAsia"/>
      <w:lang w:eastAsia="ru-RU"/>
    </w:rPr>
  </w:style>
  <w:style w:type="character" w:styleId="835" w:customStyle="1">
    <w:name w:val="Стиль1 Знак"/>
    <w:basedOn w:val="830"/>
    <w:link w:val="833"/>
    <w:rPr>
      <w:rFonts w:ascii="Times New Roman" w:hAnsi="Times New Roman"/>
      <w:sz w:val="24"/>
      <w:szCs w:val="24"/>
    </w:rPr>
  </w:style>
  <w:style w:type="table" w:styleId="836">
    <w:name w:val="Table Grid"/>
    <w:basedOn w:val="831"/>
    <w:uiPriority w:val="59"/>
    <w:pPr>
      <w:jc w:val="left"/>
      <w:spacing w:after="0"/>
      <w:widowControl w:val="off"/>
    </w:pPr>
    <w:rPr>
      <w:rFonts w:eastAsia="Times New Roman" w:cs="Times New Roman"/>
      <w:sz w:val="20"/>
      <w:szCs w:val="20"/>
      <w:lang w:eastAsia="ru-RU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837">
    <w:name w:val="Hyperlink"/>
    <w:basedOn w:val="830"/>
    <w:uiPriority w:val="99"/>
    <w:unhideWhenUsed/>
    <w:rPr>
      <w:color w:val="0000ff" w:themeColor="hyperlink"/>
      <w:u w:val="singl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yperlink" Target="https://admchern.gosuslugi.ru/spravochnik/ekonomika/antimonopolnyy-komplaens/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Р7-Офис/7.4.0.223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</dc:creator>
  <cp:revision>26</cp:revision>
  <dcterms:created xsi:type="dcterms:W3CDTF">2020-06-04T07:29:00Z</dcterms:created>
  <dcterms:modified xsi:type="dcterms:W3CDTF">2024-11-28T08:47:23Z</dcterms:modified>
</cp:coreProperties>
</file>