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7"/>
        <w:pBdr/>
        <w:spacing w:after="0" w:afterAutospacing="0" w:line="240" w:lineRule="auto"/>
        <w:ind w:left="0"/>
        <w:contextualSpacing w:val="tru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БЕЛГОРОДСКАЯ ОБЛАСТЬ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pBdr/>
        <w:spacing w:after="0" w:afterAutospacing="0"/>
        <w:ind/>
        <w:contextualSpacing w:val="true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ЧЕРНЯНСКИЙ РАЙОН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</w:p>
    <w:p>
      <w:pPr>
        <w:pBdr/>
        <w:spacing/>
        <w:ind/>
        <w:contextualSpacing w:val="true"/>
        <w:rPr>
          <w:rFonts w:ascii="Times New Roman" w:hAnsi="Times New Roman" w:cs="Times New Roman"/>
          <w:b/>
          <w:color w:val="000000" w:themeColor="text1"/>
          <w:sz w:val="14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14"/>
          <w:szCs w:val="28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2700020</wp:posOffset>
                </wp:positionH>
                <wp:positionV relativeFrom="margin">
                  <wp:posOffset>496570</wp:posOffset>
                </wp:positionV>
                <wp:extent cx="476250" cy="61214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422880" name="" descr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76249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margin;margin-left:212.60pt;mso-position-horizontal:absolute;mso-position-vertical-relative:margin;margin-top:39.10pt;mso-position-vertical:absolute;width:37.50pt;height:48.20pt;mso-wrap-distance-left:9.00pt;mso-wrap-distance-top:0.00pt;mso-wrap-distance-right:9.00pt;mso-wrap-distance-bottom:0.00pt;z-index:1;" stroked="f">
                <w10:wrap type="topAndBottom"/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000000" w:themeColor="text1"/>
          <w:sz w:val="14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14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14"/>
          <w:szCs w:val="28"/>
        </w:rPr>
      </w:r>
    </w:p>
    <w:p>
      <w:pPr>
        <w:pStyle w:val="727"/>
        <w:pBdr/>
        <w:spacing w:line="240" w:lineRule="auto"/>
        <w:ind w:left="0"/>
        <w:contextualSpacing w:val="tru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АДМИНИСТРАЦИЯ МУНИЦИПАЛЬНОГО РАЙОНА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pStyle w:val="727"/>
        <w:pBdr/>
        <w:spacing w:line="240" w:lineRule="auto"/>
        <w:ind w:left="0"/>
        <w:contextualSpacing w:val="tru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"ЧЕРНЯНСКИЙ РАЙОН"БЕЛГОРОДСКОЙ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pBdr/>
        <w:spacing/>
        <w:ind/>
        <w:contextualSpacing w:val="tru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</w:p>
    <w:p>
      <w:pPr>
        <w:pBdr/>
        <w:shd w:val="clear" w:color="auto" w:fill="ffffff"/>
        <w:spacing w:line="276" w:lineRule="auto"/>
        <w:ind/>
        <w:contextualSpacing w:val="tru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 О С Т А Н О В Л Е Н И 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pBdr/>
        <w:shd w:val="clear" w:color="auto" w:fill="ffffff"/>
        <w:spacing w:line="276" w:lineRule="auto"/>
        <w:ind/>
        <w:contextualSpacing w:val="true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</w:rPr>
        <w:t xml:space="preserve">п. Чернянка</w:t>
      </w: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</w:rPr>
      </w:r>
    </w:p>
    <w:p>
      <w:pPr>
        <w:pBdr/>
        <w:shd w:val="clear" w:color="auto" w:fill="ffffff"/>
        <w:spacing/>
        <w:ind w:hanging="751"/>
        <w:contextualSpacing w:val="tru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pBdr/>
        <w:shd w:val="clear" w:color="auto" w:fill="ffffff"/>
        <w:spacing w:line="283" w:lineRule="exact"/>
        <w:ind/>
        <w:contextualSpacing w:val="tru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"___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"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ноября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2024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г.                                     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№ _____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pBdr/>
        <w:spacing w:line="283" w:lineRule="exact"/>
        <w:ind/>
        <w:contextualSpacing w:val="tru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Bdr/>
        <w:spacing w:line="283" w:lineRule="exact"/>
        <w:ind/>
        <w:contextualSpacing w:val="tru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Bdr/>
        <w:spacing w:after="45" w:afterAutospacing="0" w:before="28" w:beforeAutospacing="0" w:line="368" w:lineRule="atLeast"/>
        <w:ind/>
        <w:contextualSpacing w:val="true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Об утверждении муниципальной программы Чернянского района «Развитие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кадровой политики Чернянского района Белгородской области»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pBdr/>
        <w:spacing w:after="45" w:afterAutospacing="0" w:before="28" w:beforeAutospacing="0" w:line="368" w:lineRule="atLeast"/>
        <w:ind/>
        <w:contextualSpacing w:val="true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/>
        <w:spacing w:after="45" w:afterAutospacing="0" w:before="28" w:beforeAutospacing="0" w:line="368" w:lineRule="atLeast"/>
        <w:ind/>
        <w:contextualSpacing w:val="true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целях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 ис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полнения постановления Правительства Российской Федерации от 26 мая 2021 года № 786 «О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администрация муниципального района «Чернянский район»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 о с т а н о в л я е т: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Утвердить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муниципальную программу Чернянского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«Развитие кадровой политики Чернянского района Белгородской области» (далее Программа, прилагается).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(Нечепуренко Е.К.)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рекомендовать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обеспечить реализацию мероприятий Программы.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 Признать утратившим силу постановления администрации муниципального района «Чернянский район» Белгородской области от 29.04.2020 г. № 228, от 26.02.2021 г. № 88, от 27.03.2024 г. № 168.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Управлению организационно-контрольной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в сети Интернет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val="en-US"/>
        </w:rPr>
        <w:t xml:space="preserve">https://chernyanskijrajon-r31.gosweb.gosuslugi.ru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9"/>
        <w:pBdr/>
        <w:spacing w:after="45" w:afterAutospacing="0" w:before="28" w:beforeAutospacing="0" w:line="240" w:lineRule="auto"/>
        <w:ind w:firstLine="54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 Контроль за исполнением настоящего постановления возложить на заместителя главы администр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ации Чернянского района – руководителя аппарата администрации Чернянского района (Овсянникова Л.Н.).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Bdr/>
        <w:tabs>
          <w:tab w:val="left" w:leader="none" w:pos="0"/>
          <w:tab w:val="left" w:leader="none" w:pos="540"/>
          <w:tab w:val="left" w:leader="none" w:pos="720"/>
        </w:tabs>
        <w:spacing w:after="45" w:afterAutospacing="0" w:before="28" w:beforeAutospacing="0" w:line="240" w:lineRule="auto"/>
        <w:ind w:right="0" w:firstLine="709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Информацию о ходе исполнения постановления представлять ежегодно к 12 апреля начиная с 2026 года, об исполнении – к 12 апреля 2031 года.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Bdr/>
        <w:tabs>
          <w:tab w:val="left" w:leader="none" w:pos="0"/>
          <w:tab w:val="left" w:leader="none" w:pos="540"/>
          <w:tab w:val="left" w:leader="none" w:pos="720"/>
        </w:tabs>
        <w:spacing w:after="45" w:afterAutospacing="0" w:before="28" w:beforeAutospacing="0" w:line="240" w:lineRule="auto"/>
        <w:ind w:right="0" w:firstLine="567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 Настоящее постановление вступает в силу с 1 января 2025 года.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</w:p>
    <w:p>
      <w:pPr>
        <w:pStyle w:val="1_8974"/>
        <w:pBdr/>
        <w:tabs>
          <w:tab w:val="clear" w:leader="none" w:pos="720"/>
        </w:tabs>
        <w:spacing w:after="45" w:afterAutospacing="0" w:before="28" w:beforeAutospacing="0" w:line="368" w:lineRule="atLeast"/>
        <w:ind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786"/>
        <w:gridCol w:w="1985"/>
        <w:gridCol w:w="3084"/>
      </w:tblGrid>
      <w:tr>
        <w:trPr>
          <w:trHeight w:val="1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/>
          </w:tcPr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  <w:t xml:space="preserve">Глава  администрации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  <w:t xml:space="preserve"> Чернянского района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85" w:type="dxa"/>
            <w:textDirection w:val="lrTb"/>
            <w:noWrap/>
          </w:tcPr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4" w:type="dxa"/>
            <w:textDirection w:val="lrTb"/>
            <w:noWrap/>
          </w:tcPr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  <w:p>
            <w:pPr>
              <w:pBdr/>
              <w:spacing w:after="45" w:afterAutospacing="0" w:before="28" w:beforeAutospacing="0" w:line="368" w:lineRule="atLeast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</w:tr>
    </w:tbl>
    <w:p>
      <w:pPr>
        <w:pBdr/>
        <w:spacing/>
        <w:ind/>
        <w:contextualSpacing w:val="tru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pBdr/>
        <w:spacing/>
        <w:ind/>
        <w:contextualSpacing w:val="tru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729"/>
        <w:tblpPr w:horzAnchor="text" w:tblpX="5874" w:vertAnchor="text" w:tblpY="265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650"/>
      </w:tblGrid>
      <w:tr>
        <w:trPr>
          <w:trHeight w:val="2208"/>
        </w:trPr>
        <w:tc>
          <w:tcPr>
            <w:tcBorders/>
            <w:tcW w:w="3650" w:type="dxa"/>
            <w:textDirection w:val="lrTb"/>
            <w:noWrap w:val="false"/>
          </w:tcPr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постановлени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«Чернянский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_________ 2024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14:ligatures w14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pStyle w:val="876"/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</w:rPr>
        <w:t xml:space="preserve">МУНИЦИПАЛЬНАЯ ПРОГРАММА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14:ligatures w14:val="none"/>
        </w:rPr>
      </w:r>
      <w:r/>
    </w:p>
    <w:p>
      <w:pPr>
        <w:pStyle w:val="880"/>
        <w:pBdr/>
        <w:spacing/>
        <w:ind/>
        <w:contextualSpacing w:val="tru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</w:rPr>
        <w:t xml:space="preserve">«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РАЗВИТИЕ КАДРОВОЙ ПОЛИТИКИ </w:t>
      </w: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pStyle w:val="880"/>
        <w:pBdr/>
        <w:spacing/>
        <w:ind/>
        <w:contextualSpacing w:val="tru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ЧЕРНЯНСКОГО РАЙОНА </w:t>
      </w: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pStyle w:val="880"/>
        <w:pBdr/>
        <w:spacing/>
        <w:ind/>
        <w:contextualSpacing w:val="tru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</w:rPr>
        <w:t xml:space="preserve">»</w:t>
      </w: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0" w:left="0"/>
        <w:jc w:val="left"/>
        <w:outlineLvl w:val="1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jc w:val="center"/>
        <w:outlineLvl w:val="1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Чернянском районе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Белгородской области»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1.1 Оценка текущего состояния кадровой политики социально-экономического развития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Муниципальная программа «Развитие кадровой политики Чернянского района Белгородской области» разработана управлением организационно-контрольной и кадровой работы администрации Чернянского района на основании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Федерального закона от 02.03.2007 № 25-ФЗ «О муниципальной службе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Российской Федерации», Закона Белгородской области от 24.09.2007 № 150 «Об особенностях организации муниципальной службы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Белгородской области»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определяет основные цели, принципы,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задачи, приоритеты и механизмы деятельности органов местного самоуправления Чернянского района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регулированию кадровых процессов и отношений, а также основные направления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работы с кадрами.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униципальная кадровая политика является важнейшим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ресурсом развития муниципального образования. Воздействуя на кадры, она влияет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 эффективность местного самоуправления, успешное развитие экономики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благополучие жителей Чернянского района.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Кадровая политика - это один из факторов, определяющих конкурентоспособность Чернянского района.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Развитие кадровой политики района должно быть направлено на формирование кадрового потенциала как важнейшего интеллектуального и профессионального ресурса, обеспечивающего эффективное социально- экономическое развитие Чернянского района.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Bdr/>
        <w:spacing w:after="0" w:line="252" w:lineRule="auto"/>
        <w:ind w:firstLine="708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Arial" w:hAnsi="Arial" w:eastAsia="Arial" w:cs="Arial"/>
          <w:color w:val="000000" w:themeColor="text1"/>
          <w:sz w:val="23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данным Территориального органа федеральной службы государственной статистики по Белгородской области численность населения Чернянского района на 1 января 2024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28991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челов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</w:t>
      </w:r>
      <w:r>
        <w:rPr>
          <w:rFonts w:ascii="Arial" w:hAnsi="Arial" w:eastAsia="Arial" w:cs="Arial"/>
          <w:color w:val="000000" w:themeColor="text1"/>
          <w:sz w:val="23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Методикой расчета предельной штатной численности работников органов местного самоуправления муниципальных образований Белго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дской области, утвержденной распоряжением Губернатора области                  от 29 февраля 2016 года № 104-р предельная штатная численность работников органов местного самоуправления района, на вышеуказанную численность, составляет – 118 штатных единиц.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/>
        <w:spacing w:after="0" w:line="252" w:lineRule="auto"/>
        <w:ind w:firstLine="708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постановлением Правительства Белгородской области от 23 мая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165-пп «О предельной штатной численности работников органов местного самоуправления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обеспечивающих исполнение государственных полномочий, переданных органам местного самоуправления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предельная штатная численность работников органов местного самоуправления Чернянского района, обеспечивающих исполнение государственных полномочий, переданных  органам местного самоуправления района составляет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34 штатных единицы (вак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ансии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отсутствуют).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Муниципальные служащие представляют собой особую социально-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профессиональную группу. От их компетентности, профессионализма,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образованности, культуры, гражданской ответственности зависит качество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осуществляемой ими профессиональной деятельности, конечной целью которой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является обеспечение и организация благоприятных условий для жизнедеятельности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местного сообщества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реализации муниципальной программы участвуют все структурные подразделения администрации Чернянского района, входящие в структуру администрации Чернянского района, а также городское поселение «Поселок Чернянка» и сельские поселения Чернянского района.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52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приоритетов и целей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Bdr/>
        <w:spacing w:line="252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34" w:afterAutospacing="0"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решения</w:t>
      </w:r>
      <w:r>
        <w:rPr>
          <w:rFonts w:ascii="Times New Roman" w:hAnsi="Times New Roman" w:cs="Times New Roman"/>
          <w:sz w:val="28"/>
          <w:szCs w:val="28"/>
        </w:rPr>
        <w:t xml:space="preserve"> актуальных вопросов, связанных с развитием кадровой политики, а также достижения целей и задач социально-экономического развития Чернянского района Белгородской области, определены цели, разработаны структура и система показателей муниципальной программы.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9"/>
        <w:pBdr/>
        <w:spacing w:line="269" w:lineRule="auto"/>
        <w:ind w:firstLine="708"/>
        <w:contextualSpacing w:val="true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  <w:u w:val="single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  <w:highlight w:val="white"/>
        </w:rPr>
        <w:t xml:space="preserve">Целью программы является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развитие кадрового потенциала органов местного самоуправления Чернянского района к 2030 году, что обеспечит формирование позитивного имиджа муниципальных органов, а также высокий уровень  профессионализма муниципальных служащих.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  <w:u w:val="singl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Вышеизложенная цель характеризуется: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singl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достижением показателя уровня нарушений в документальном оформлении кадровых процедур не более 20 процентов в 2030 году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single"/>
        </w:rPr>
        <w:t xml:space="preserve">;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singl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singl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проведением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информационных мероприятий в рамках информационного сопровождения антикоррупционной деятельности не менее 6 к 2030 году;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достижением значения доли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жителей Чернянского района, удовлетворен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ных открытостью, полнотой и доступностью информации о деятельности органов местного самоуправления Чернянского района, размещенной на официальном сай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те ор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ганов местного самоуправления Чернянского района (процент от общего числа опрошенных жителей)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не менее 85 процентов к 2030 году;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достижением показателя к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оличества муниципальных служащих, прошедших ежегодное обучение по вопросам противодействия коррупции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не м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енее 10 человек в 2030 году;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u w:val="none"/>
          <w14:ligatures w14:val="none"/>
        </w:rPr>
      </w:r>
    </w:p>
    <w:p>
      <w:pPr>
        <w:pStyle w:val="879"/>
        <w:pBdr/>
        <w:spacing/>
        <w:ind w:firstLine="708"/>
        <w:contextualSpacing w:val="tru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Для достижения указанной цели в муниципальную программу включено направление (подпрограмма ) реализации: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«Развитие муниципальной службы Чернянского района», в рамках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которой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z w:val="28"/>
          <w:szCs w:val="28"/>
          <w:highlight w:val="none"/>
          <w:lang w:eastAsia="ru-RU"/>
        </w:rPr>
        <w:t xml:space="preserve">будет реализовываться комплекс процессных мероприят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ий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ероприятия, направленные на развитие муниципальной службы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»,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а также направление (подпрограмма) -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«Противодействие коррупции», в рамках которой будет реализовываться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widowControl w:val="false"/>
        <w:pBdr/>
        <w:spacing w:after="34" w:afterAutospacing="0" w:line="252" w:lineRule="auto"/>
        <w:ind w:firstLine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комплекс процессных мероприятий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Мероприятия, направленные на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антик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оррупционную пропаганду и активи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зацию антикоррупционного обучения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14:ligatures w14:val="none"/>
        </w:rPr>
      </w:r>
    </w:p>
    <w:p>
      <w:pPr>
        <w:widowControl w:val="false"/>
        <w:pBdr/>
        <w:spacing w:after="34" w:afterAutospacing="0" w:line="252" w:lineRule="auto"/>
        <w:ind w:firstLine="708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Комплексы процессных мероприятий направлены 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на повышение уровня развития профессиона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льных компетенций муниципальных служащих Чернянского района.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роведение обучения муниципальных служащих Чернянского района по основным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направлениям их деятельн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сти и приоритетным направлениям обучения, освещающим, в том числе, вопросы в сфере межнациональных, межэтнических отношений и других. Осуществляться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деятельность по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овышению эффективности образовательных и иных мероприятий, направленных на антикоррупционное просвещение и популяризацию в обществе антикоррупционных стандартов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администрацией Чернянского района осуществляется посредством реализации пункта 7  мероприятий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Указа Президента РФ от 16 августа 2021 г. № 478 «О Национальном плане противодействия коррупции на 2021 - 2024 годы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widowControl w:val="false"/>
        <w:pBdr/>
        <w:spacing w:after="34" w:afterAutospacing="0" w:line="252" w:lineRule="auto"/>
        <w:ind w:firstLine="0" w:left="0"/>
        <w:contextualSpacing w:val="true"/>
        <w:jc w:val="both"/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pPr>
      <w:r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r>
      <w:r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r>
      <w:r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r>
    </w:p>
    <w:p>
      <w:pPr>
        <w:widowControl w:val="false"/>
        <w:pBdr/>
        <w:spacing w:after="34" w:afterAutospacing="0" w:line="252" w:lineRule="auto"/>
        <w:ind w:firstLine="0" w:left="0"/>
        <w:contextualSpacing w:val="true"/>
        <w:jc w:val="both"/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pPr>
      <w:r>
        <w:rPr>
          <w:rFonts w:eastAsia="Times New Roman" w:cs="Times New Roman"/>
          <w:sz w:val="20"/>
          <w:szCs w:val="20"/>
          <w:highlight w:val="none"/>
          <w:lang w:val="ru-RU"/>
        </w:rPr>
      </w:r>
      <w:r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r>
      <w:r>
        <w:rPr>
          <w:rFonts w:ascii="Times New Roman" w:hAnsi="Times New Roman" w:cs="Times New Roman"/>
          <w:bCs/>
          <w:i/>
          <w:strike w:val="0"/>
          <w:sz w:val="28"/>
          <w:szCs w:val="28"/>
          <w:highlight w:val="green"/>
        </w:rPr>
      </w:r>
    </w:p>
    <w:p>
      <w:pPr>
        <w:pBdr/>
        <w:spacing w:line="252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1.3. Сведения о взаимосвязи со стратегическими приоритетами, целями и показателями государственных программ 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0" w:left="0"/>
        <w:contextualSpacing w:val="true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Система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целеполагания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0" w:tooltip="https://login.consultant.ru/link/?req=doc&amp;base=LAW&amp;n=357927&amp;date=27.08.2024" w:history="1"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  <w:t xml:space="preserve">Указом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и Единого </w:t>
      </w:r>
      <w:hyperlink r:id="rId11" w:tooltip="https://login.consultant.ru/link/?req=doc&amp;base=LAW&amp;n=398015&amp;date=27.08.2024" w:history="1">
        <w:r>
          <w:rPr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  <w:t xml:space="preserve">плана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на плановый период до 2030 года, у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твержденного распоряжением Правительства Российской Федерации от 1 октября 2021 года N 2765-р,  направлениями Стратегии социально-экономического развития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Чернянского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района на период до 2025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Реализация муниципальной программы будет непосредственно направлена на достижение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целевого показателя и задачи, выполнение которых характеризует достижение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национальной цели развития Российской Федерации на период до 2030 года - «Цифровая трансформация государственного и муниципального управления, экономики и социальной сферы».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Bdr/>
        <w:spacing w:line="252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1.4.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управления, способы их эффективного решения в сфере реализации муниципальной программы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pBdr/>
        <w:spacing w:line="252" w:lineRule="auto"/>
        <w:ind/>
        <w:contextualSpacing w:val="tru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Основными задачами кадровой политики на уровне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Чернянского района являются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профессионализация муниципальных служащих Чернянского района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нижение уровня коррупции во всех сферах деятельности органов местного самоуправлени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Чернянского района, устранение причин ее возникновения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; активи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зация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антикоррупционного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обучения 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val="ru-RU"/>
        </w:rPr>
        <w:t xml:space="preserve">антикоррупционной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пропаганды</w:t>
      </w:r>
      <w:r>
        <w:rPr>
          <w:rFonts w:eastAsia="Times New Roman" w:cs="Times New Roman"/>
          <w:sz w:val="20"/>
          <w:szCs w:val="20"/>
          <w:highlight w:val="white"/>
          <w:lang w:val="ru-RU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val="ru-RU"/>
        </w:rPr>
        <w:t xml:space="preserve">вовлечение кадровых, информационных и других ресурсов гражданского общества в противодействие коррупции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52" w:lineRule="auto"/>
        <w:ind w:right="0" w:firstLine="480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До настоящего времени сохраня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ются основные проблемы формирования и развития кадрового потенциала: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52" w:lineRule="auto"/>
        <w:ind w:right="0" w:firstLine="480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недостаточная открытость и прозрачность муниципальной службы способствует проявлению бюрократизма и коррупции;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52" w:lineRule="auto"/>
        <w:ind w:right="0" w:firstLine="480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качество профессионального обучения муниципальных служащих не в полной мере отвечает необходимым потребностям, диктуемым современными условиями;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52" w:lineRule="auto"/>
        <w:ind w:right="0" w:firstLine="480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система современного профессионального образования способствует искажению истинной кадровой картины, порождая сложности при подборе кадров и безработицу среди молодых специалистов (выпускники вузов не всегда способны применить полученные знания на практи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ке).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/>
        <w:spacing w:after="0" w:line="252" w:lineRule="auto"/>
        <w:ind w:firstLine="708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Развитие муниципальной службы представляет собой неотъемлемую часть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кадровой политики и направлено на повышение эффективности и результативности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профессиональной деятельности муниципальных служащих органов местного самоуправления Чернянского района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Вопросы поступления и прохождения муниципальной службы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органах местного самоуправления Чернянского района урегулированы, главным образом,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Федеральным законом от 02.03.2007 № 25-ФЗ «О муниципальной службе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Российской Федерации», Законом Белгородской области от 24.09.2007 № 150 «Об особенностях организации муниципальной службы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 Белгородской области», а также другими законами 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муниципальными правовыми актами.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Согласно части 1 статьи 35 Федерального закона от 02.03.2007 № 25-ФЗ «О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муниципальной службе в Российской Федерации»,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развитие муниципальной службы обеспечивается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муниципальными программами развития муниципальной службы и программами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развития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муниципальной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службы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субъектов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Российской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Федерации,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финансируемыми соответственно за счет средств местных бюджетов и бюджетов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субъектов Российской Федерации.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Bdr/>
        <w:spacing w:after="0" w:line="252" w:lineRule="auto"/>
        <w:ind w:firstLine="708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Федеральным законом от 02.03.2007 № 25-ФЗ «О муниципальной службе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Российской Федерации» закреплен принцип профессионализма и компетентности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муниципальных служащих в качестве единого фундаментального принципа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муниципальной службы. Реализация принципа профессионализма и компетентности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муниципальной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службе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обеспечивается,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прежде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всего,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системой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профессионального развития муниципальных служащих.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 соответствии с действующим законодательством на муниципальных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служащих возложена обязанность поддерживать уровень квалификации,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необходимый для надлежащего исполнения должностных обязанностей (пункт 5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части 1 статьи 12 ФЗ № 25-ФЗ), что включает в себя, в том числе, и самообразование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муниципальных служащих.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Одним из прав муниципального служащего является право на повышение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квалификации в соответствии с муниципальным правовым актом за счет средств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местного бюджета (пункт 7 части 1 статьи 11 ФЗ № 25-ФЗ).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Изменения социально-экономических условий современной жизни требуют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постоянного обновления базовых знаний, умений и навыков, обеспечивающих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активное участие муниципальных служащих в профессиональной и общественной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жизни. Создание эффективной системы непрерывного профессионального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образования муниципальных служащих позволит поддерживать современный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уровень профессиональной компетенции кадров на муниципальной службе.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Организация повышения квалификации служащих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планируется в рамках реализации муниципальной программы «Развитие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 кадровой политики Чернянского района Белгородской области» (далее – муниципальная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программа).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Приоритетность решения проблем повышения профессионального уровня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муниципальных служащих для развития системы муниципальной службы также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обусловлена и рядом других факторов.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Приоритетными для реализации являются направления, обучение по которым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является обязательным в силу требования законодательства Российской Федерации.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Обязательными в силу требований законодательства Российской Федерации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является обучение муниципальных служащих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Антитеррористическая деятельность;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Мобилизационная подготовка;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Гражданская оборона и чрезвычайные ситуации;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Противодействие коррупции;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Антинаркотическая деятельность;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Управление государственными и муниципальными закупками;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Защита информации, составляющей государственную тайну и техническая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защита информации;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Стратегическое управление и планирование;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Style w:val="877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Охрана труда.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Кроме того, в рамках реализации национального проекта «Цифровая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экономика» в силу активных темпов цифровизации требуется постоянное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повышение уровня знаний муниципальных служащих, осуществляющих внедрение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 эксплуатацию информационных систем, информационную безопасность и защиту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персональных данных в органах местного самоуправления Чернянского района.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По-прежнему высокую актуальность имеет обучение сотрудников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администрации Чернянского района, осуществляющих в рамках своих полномочий работу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рамках муниципально-частного партнерства, концессионных соглашений, а также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области управления инвестиционными проектами и цифровой трансформации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 силу постоянного обновления законодательства в сфере градостроительного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развития и землепользования актуальным является участие сотрудников правового управления, управления имущественных и земельных отношений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 конференциях по действующим вопросам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изменений градостроительного 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земельного законодательства.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708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0" w:left="0"/>
        <w:contextualSpacing w:val="true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ectPr>
          <w:footnotePr/>
          <w:endnotePr/>
          <w:type w:val="nextPage"/>
          <w:pgSz w:h="16838" w:orient="portrait" w:w="11906"/>
          <w:pgMar w:top="1134" w:right="850" w:bottom="1134" w:left="1701" w:header="709" w:footer="709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699"/>
        <w:pBdr/>
        <w:spacing w:after="0" w:before="0" w:line="240" w:lineRule="auto"/>
        <w:ind/>
        <w:rPr/>
      </w:pP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highlight w:val="whit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Реестр</w:t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документов, входящих в с</w:t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остав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highlight w:val="green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green"/>
        </w:rPr>
      </w:r>
      <w:r>
        <w:rPr>
          <w:highlight w:val="green"/>
        </w:rPr>
      </w:r>
      <w:r>
        <w:rPr>
          <w:highlight w:val="green"/>
        </w:rPr>
      </w:r>
    </w:p>
    <w:tbl>
      <w:tblPr>
        <w:tblStyle w:val="884"/>
        <w:tblW w:w="5000" w:type="pct"/>
        <w:jc w:val="center"/>
        <w:tblBorders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2"/>
        <w:gridCol w:w="2824"/>
        <w:gridCol w:w="2625"/>
        <w:gridCol w:w="1690"/>
        <w:gridCol w:w="1692"/>
        <w:gridCol w:w="2279"/>
        <w:gridCol w:w="2492"/>
      </w:tblGrid>
      <w:tr>
        <w:trPr>
          <w:jc w:val="center"/>
          <w:trHeight w:val="22"/>
        </w:trPr>
        <w:tc>
          <w:tcPr>
            <w:tcBorders/>
            <w:tcW w:w="41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/п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8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Тип документа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  <w:vertAlign w:val="superscript"/>
              </w:rPr>
              <w:footnoteReference w:id="2"/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tcBorders/>
            <w:tcW w:w="262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Вид документа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1690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Наименование документа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169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Реквизиты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279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Разработчик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49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Гиперссылка на текст документа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jc w:val="center"/>
          <w:trHeight w:val="22"/>
        </w:trPr>
        <w:tc>
          <w:tcPr>
            <w:tcBorders/>
            <w:tcW w:w="412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82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625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1690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169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279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/>
            <w:tcW w:w="249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jc w:val="center"/>
          <w:trHeight w:val="20"/>
        </w:trPr>
        <w:tc>
          <w:tcPr>
            <w:gridSpan w:val="7"/>
            <w:tcBorders/>
            <w:tcW w:w="1401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Паспорт муниципальной программы</w:t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</w:tr>
      <w:tr>
        <w:trPr>
          <w:trHeight w:val="228"/>
        </w:trPr>
        <w:tc>
          <w:tcPr>
            <w:gridSpan w:val="7"/>
            <w:tcBorders/>
            <w:tcW w:w="14570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Мероприятия, направленные на развитие муниципальной службы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>
          <w:trHeight w:val="228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Паспорт комплекса процессных мероприятий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</w:tr>
      <w:tr>
        <w:trPr>
          <w:trHeight w:val="228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План реализации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комплекса процессных мероприятий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</w:tr>
      <w:tr>
        <w:trPr>
          <w:trHeight w:val="228"/>
        </w:trPr>
        <w:tc>
          <w:tcPr>
            <w:gridSpan w:val="7"/>
            <w:tcBorders/>
            <w:tcW w:w="14570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 xml:space="preserve">Мероприятия, направленные на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 xml:space="preserve">антикоррупционную пропаганду и активи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lang w:eastAsia="ru-RU"/>
              </w:rPr>
              <w:t xml:space="preserve">зацию антикоррупционного обучения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>
          <w:trHeight w:val="228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Паспорт комплекса процессных мероприятий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</w:tr>
      <w:tr>
        <w:trPr>
          <w:trHeight w:val="228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План реализации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комплекса процессных мероприятий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</w:tr>
      <w:tr>
        <w:trPr>
          <w:trHeight w:val="228"/>
        </w:trPr>
        <w:tc>
          <w:tcPr>
            <w:tcBorders/>
            <w:tcW w:w="412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Сведения о порядке сбора информации и методике расчета значений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показателей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Borders/>
            <w:tcW w:w="262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16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279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  <w:tc>
          <w:tcPr>
            <w:tcBorders/>
            <w:tcW w:w="24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green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Style w:val="699"/>
        <w:pBdr/>
        <w:spacing w:after="0" w:before="0" w:line="228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ru-RU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аспорт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муниципальной программы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contextualSpacing w:val="tru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/>
          <w:sz w:val="22"/>
          <w:szCs w:val="22"/>
          <w:highlight w:val="white"/>
        </w:rPr>
        <w:t xml:space="preserve">Развитие </w:t>
      </w:r>
      <w:r>
        <w:rPr>
          <w:rFonts w:ascii="Times New Roman" w:hAnsi="Times New Roman" w:eastAsia="Times New Roman" w:cs="Times New Roman"/>
          <w:b/>
          <w:sz w:val="22"/>
          <w:szCs w:val="22"/>
          <w:highlight w:val="white"/>
        </w:rPr>
        <w:t xml:space="preserve">кадровой политики Чернянского района Белгородской области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white"/>
        </w:rPr>
        <w:t xml:space="preserve">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1.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Основные положения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4"/>
        <w:gridCol w:w="5386"/>
        <w:gridCol w:w="479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Овсянникова Лидия Николаевна,  заместитель главы администрации Чернянского района – руководитель аппарата 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муниципальной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Нечепуренко Елена Константиновна, руководитель управления организационно-контрольной и кадровой работы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Период реализации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-2030 годы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Цель(и) муниципальной программы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Развитие кадрового потенциала органов местного самоуправления Чернянского района к 2030 году, что обеспечит формирование позитивного имиджа муниципальных органов, а также высокий уровень  профессионализма муниципальных служащих.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Направления (подпрограммы)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муниципальной 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ограммы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(п</w:t>
            </w:r>
            <w:hyperlink w:tooltip="#P238" w:anchor="P238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</w:rPr>
                <w:t xml:space="preserve">одпрограмма) 1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«Развитие муниципальной службы Чернянского района».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Направление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hyperlink w:tooltip="#P1249" w:anchor="P1249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</w:rPr>
                <w:t xml:space="preserve">о</w:t>
              </w:r>
              <w:r>
                <w:rPr>
                  <w:rFonts w:ascii="Times New Roman" w:hAnsi="Times New Roman" w:eastAsia="Times New Roman" w:cs="Times New Roman"/>
                  <w:sz w:val="24"/>
                  <w:szCs w:val="24"/>
                </w:rPr>
                <w:t xml:space="preserve">дпрограмма) 2</w:t>
              </w:r>
            </w:hyperlink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«Противодействие коррупции».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, в том числе: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1184,3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283"/>
              <w:contextualSpacing w:val="tru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1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Связь с национальными целями развития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both"/>
              <w:rPr>
                <w:rFonts w:ascii="Times New Roman" w:hAnsi="Times New Roman" w:eastAsia="Times New Roman" w:cs="Times New Roman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сферы»/показатель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</w:t>
            </w:r>
            <w:r>
              <w:rPr>
                <w:rFonts w:ascii="Times New Roman" w:hAnsi="Times New Roman" w:eastAsia="Times New Roman" w:cs="Times New Roman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Связь с целями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егическими приоритетами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Стратегическая цель Чернянског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 района до 2025 года -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Чернянского района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на основе всесторонн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аструктуры и бизнеса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Второе стратегическое направление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– «Экономическое и инновационно-ориентированное развитие муниципального района «Чернянский район»/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Выполнение муниципального задания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14:ligatures w14:val="none"/>
              </w:rPr>
            </w:r>
          </w:p>
        </w:tc>
      </w:tr>
    </w:tbl>
    <w:p>
      <w:pPr>
        <w:pBdr/>
        <w:tabs>
          <w:tab w:val="left" w:leader="none" w:pos="993"/>
        </w:tabs>
        <w:spacing w:after="0" w:line="0" w:lineRule="atLeast"/>
        <w:ind/>
        <w:jc w:val="left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  <w14:ligatures w14:val="none"/>
        </w:rPr>
      </w:r>
      <w:r/>
    </w:p>
    <w:tbl>
      <w:tblPr>
        <w:tblW w:w="5453" w:type="pct"/>
        <w:tblInd w:w="-703" w:type="dxa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0"/>
        <w:gridCol w:w="1689"/>
        <w:gridCol w:w="887"/>
        <w:gridCol w:w="1035"/>
        <w:gridCol w:w="1183"/>
        <w:gridCol w:w="1035"/>
        <w:gridCol w:w="592"/>
        <w:gridCol w:w="592"/>
        <w:gridCol w:w="592"/>
        <w:gridCol w:w="592"/>
        <w:gridCol w:w="592"/>
        <w:gridCol w:w="592"/>
        <w:gridCol w:w="614"/>
        <w:gridCol w:w="1015"/>
        <w:gridCol w:w="1520"/>
        <w:gridCol w:w="1445"/>
        <w:gridCol w:w="1445"/>
      </w:tblGrid>
      <w:tr>
        <w:trPr>
          <w:trHeight w:val="362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8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14:ligatures w14:val="none"/>
              </w:rPr>
            </w:r>
            <w:r/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14:ligatures w14:val="none"/>
              </w:rPr>
            </w:r>
            <w:r/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2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14:ligatures w14:val="none"/>
              </w:rPr>
            </w:r>
            <w:r/>
          </w:p>
          <w:p>
            <w:pPr>
              <w:pBdr/>
              <w:spacing/>
              <w:ind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/>
              <w:ind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/>
              <w:ind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/>
              <w:ind/>
              <w:rPr>
                <w:rFonts w:ascii="Times New Roman" w:hAnsi="Times New Roman" w:cs="Times New Roman"/>
                <w:spacing w:val="-2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73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Документ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20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значение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год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8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18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textDirection w:val="lrTb"/>
            <w:noWrap w:val="false"/>
          </w:tcPr>
          <w:p>
            <w:pPr>
              <w:pStyle w:val="876"/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950" w:type="dxa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кадрового потенциала органов местного самоуправления Чернянского района к 2030 году, что обеспечит формирование позитивного имиджа муниципальных органов, а также высокий уровень  профессионализма муниципальных служащих.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8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618" w:type="dxa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Уровень нарушений в документальном оформлении кадровых процедур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МП</w:t>
            </w:r>
            <w:r>
              <w:rPr>
                <w:rFonts w:ascii="Times New Roman" w:hAnsi="Times New Roman" w:cs="Times New Roman"/>
                <w:bCs/>
                <w:highlight w:val="yellow"/>
              </w:rPr>
            </w:r>
            <w:r>
              <w:rPr>
                <w:rFonts w:ascii="Times New Roman" w:hAnsi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/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highlight w:val="none"/>
                <w14:ligatures w14:val="none"/>
              </w:rPr>
              <w:t xml:space="preserve">-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0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сферы»/показатель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re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red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highlight w:val="red"/>
                <w14:ligatures w14:val="none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lang w:val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61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информационных мероприятий в рамках информационного сопровождения антикоррупционной деятельности 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strike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lang w:val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61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Доля жителей Чернянского района, удовлетворен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ных открытостью, полнотой и доступностью информации о деятельности органов местного самоуправления Чернянского района, размещенной на официальном сайте органов местного самоуправления Чернянского района (процент от общего числа опрошенных жителей)</w:t>
            </w: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strike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0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  <w:lang w:val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61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служащих, прошедших ежегодное обучение по вопросам противодействия коррупции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0"/>
                <w:szCs w:val="20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strike/>
                <w:spacing w:val="-2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yellow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green"/>
        </w:rPr>
      </w:r>
      <w:r>
        <w:rPr>
          <w:b w:val="0"/>
          <w:bCs w:val="0"/>
          <w:highlight w:val="green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3. 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п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лан достижения показателей муниципальной программы в текущем 2025 году</w:t>
      </w:r>
      <w:r>
        <w:rPr>
          <w:rFonts w:ascii="Times New Roman" w:hAnsi="Times New Roman" w:cs="Times New Roman"/>
          <w:highlight w:val="white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14:ligatures w14:val="none"/>
        </w:rPr>
      </w:r>
      <w:r/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Borders/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14:ligatures w14:val="none"/>
              </w:rPr>
            </w:r>
            <w:r/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14:ligatures w14:val="none"/>
              </w:rPr>
            </w:r>
            <w:r/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Borders/>
            <w:tcW w:w="2078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83"/>
          <w:tblHeader/>
        </w:trPr>
        <w:tc>
          <w:tcPr>
            <w:tcBorders/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83"/>
        </w:trPr>
        <w:tc>
          <w:tcPr>
            <w:tcBorders/>
            <w:tcW w:w="194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Borders/>
            <w:tcW w:w="4806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кадрового потенциала органов местного самоуправления Чернянского района к 2026 году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83"/>
        </w:trPr>
        <w:tc>
          <w:tcPr>
            <w:tcBorders/>
            <w:tcW w:w="194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361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Уровень нарушений в документальном оформлении кадровых процедур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377" w:type="pct"/>
            <w:vAlign w:val="top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471" w:type="pct"/>
            <w:vAlign w:val="top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89" w:type="pc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29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89" w:type="pc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28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9" w:type="pct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518" w:type="pct"/>
            <w:vAlign w:val="top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83"/>
        </w:trPr>
        <w:tc>
          <w:tcPr>
            <w:tcBorders/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  <w:t xml:space="preserve">123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</w:p>
        </w:tc>
        <w:tc>
          <w:tcPr>
            <w:tcBorders/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информационных мероприятий в рамках информационного сопровождения антикоррупционной деятельности 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377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471" w:type="pct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518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tcBorders/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</w:p>
        </w:tc>
        <w:tc>
          <w:tcPr>
            <w:tcBorders/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Доля жителей Чернянского района, удовлетворен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ных открытостью, полнотой и доступностью информации о деятельности органов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информационных мероприятий в рамках информационного сопровождения антикоррупционной деятельности 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  <w:shd w:val="clear" w:color="auto" w:fill="ffffff"/>
              </w:rPr>
              <w:t xml:space="preserve">местного самоуправления Чернянского района, размещенной на официальном сайте органов местного самоуправления Чернянского района (процент от общего числа опрошенных жителей)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377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471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518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81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tcBorders/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ru-RU"/>
              </w:rPr>
            </w:r>
          </w:p>
        </w:tc>
        <w:tc>
          <w:tcPr>
            <w:tcBorders/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служащих, прошедших ежегодное обучение по вопросам противодействия коррупции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377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471" w:type="pct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</w:p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189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tcBorders/>
            <w:tcW w:w="518" w:type="pct"/>
            <w:vAlign w:val="top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</w:tr>
    </w:tbl>
    <w:p>
      <w:pPr>
        <w:pBdr/>
        <w:spacing w:after="0" w:line="240" w:lineRule="auto"/>
        <w:ind/>
        <w:rPr/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/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4. 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  <w14:ligatures w14:val="none"/>
        </w:rPr>
      </w:r>
      <w:r/>
    </w:p>
    <w:tbl>
      <w:tblPr>
        <w:tblStyle w:val="885"/>
        <w:tblW w:w="5162" w:type="pct"/>
        <w:tblBorders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6509"/>
        <w:gridCol w:w="3876"/>
        <w:gridCol w:w="4008"/>
      </w:tblGrid>
      <w:tr>
        <w:trPr>
          <w:trHeight w:val="669"/>
          <w:tblHeader/>
        </w:trPr>
        <w:tc>
          <w:tcPr>
            <w:tcBorders/>
            <w:tcW w:w="241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25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70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25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70" w:type="pct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447"/>
        </w:trPr>
        <w:tc>
          <w:tcPr>
            <w:tcBorders/>
            <w:tcW w:w="241" w:type="pct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highlight w:val="none"/>
                <w:lang w:eastAsia="ru-RU"/>
              </w:rPr>
              <w:t xml:space="preserve">1.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gridSpan w:val="3"/>
            <w:tcBorders/>
            <w:tcW w:w="4920" w:type="pct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left"/>
              <w:rPr>
                <w:rFonts w:eastAsia="Times New Roman" w:cs="Times New Roman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  <w:r>
              <w:rPr>
                <w:b/>
                <w:bCs/>
                <w:sz w:val="24"/>
                <w:szCs w:val="24"/>
              </w:rPr>
              <w:t xml:space="preserve">Направление</w:t>
            </w:r>
            <w:r>
              <w:rPr>
                <w:b/>
                <w:bCs/>
                <w:sz w:val="24"/>
                <w:szCs w:val="24"/>
              </w:rPr>
              <w:t xml:space="preserve"> (п</w:t>
            </w:r>
            <w:hyperlink w:tooltip="#P238" w:anchor="P238" w:history="1"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одпрограмма) 1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«Развитие муниципальной службы Чернянского района»</w:t>
            </w:r>
            <w:r>
              <w:rPr>
                <w:rFonts w:eastAsia="Times New Roman" w:cs="Times New Roman"/>
                <w:highlight w:val="none"/>
              </w:rPr>
            </w:r>
            <w:r>
              <w:rPr>
                <w:rFonts w:eastAsia="Times New Roman" w:cs="Times New Roman"/>
                <w:highlight w:val="none"/>
              </w:rPr>
            </w:r>
          </w:p>
        </w:tc>
      </w:tr>
      <w:tr>
        <w:trPr>
          <w:trHeight w:val="447"/>
        </w:trPr>
        <w:tc>
          <w:tcPr>
            <w:tcBorders/>
            <w:tcW w:w="241" w:type="pct"/>
            <w:vAlign w:val="top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gridSpan w:val="3"/>
            <w:tcBorders/>
            <w:tcW w:w="4920" w:type="pct"/>
            <w:vAlign w:val="top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«Мероприятия, направленные на развитие муниципальной службы»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реализацию: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gridSpan w:val="2"/>
            <w:tcBorders/>
            <w:tcW w:w="269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1. Профессионализация муниципальных служащих Чернянского района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bCs/>
                <w:highlight w:val="green"/>
              </w:rPr>
            </w:pPr>
            <w:r>
              <w:rPr>
                <w:rFonts w:eastAsia="Times New Roman" w:cs="Times New Roman"/>
                <w:i w:val="0"/>
                <w:iCs w:val="0"/>
                <w:strike w:val="0"/>
                <w:sz w:val="20"/>
                <w:szCs w:val="20"/>
                <w:highlight w:val="none"/>
                <w:lang w:eastAsia="ru-RU"/>
              </w:rPr>
              <w:t xml:space="preserve">Профессионализация муниципальных служащих 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направлена на повышение уровня развития профессиональных компетенций муниципальных служащих Чернянского района. Данное основное мероприятие предпо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лагает проведение обучения муниципальных служащих Чернянского района по основным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направлениям их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ости и приоритетным направлениям обучения, освещающим, в том числе, вопросы в сфере межнациональных, межэтнических отношений и других. В результате мероприятия доля муниципальных служащих Чернянского района, прошедших профессиональную подготовку увеличится</w:t>
            </w:r>
            <w:r>
              <w:rPr>
                <w:rFonts w:eastAsia="Times New Roman" w:cs="Times New Roman"/>
                <w:bCs/>
                <w:highlight w:val="green"/>
              </w:rPr>
            </w:r>
            <w:r>
              <w:rPr>
                <w:rFonts w:eastAsia="Times New Roman" w:cs="Times New Roman"/>
                <w:bCs/>
                <w:highlight w:val="green"/>
              </w:rPr>
            </w:r>
          </w:p>
        </w:tc>
        <w:tc>
          <w:tcPr>
            <w:tcBorders/>
            <w:tcW w:w="1370" w:type="pct"/>
            <w:vAlign w:val="top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 w:after="0" w:line="240" w:lineRule="auto"/>
              <w:ind w:right="113" w:firstLine="0"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Уровень нарушений в документальном оформлении кадровых процедур;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охваченных информационными мероприятиями в рамках антикоррупционной политики;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прошедших профессиональную подготовку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rPr>
          <w:trHeight w:val="447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2.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gridSpan w:val="3"/>
            <w:tcBorders/>
            <w:tcW w:w="4920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left"/>
              <w:rPr>
                <w:rFonts w:eastAsia="Times New Roman" w:cs="Times New Roman"/>
                <w:color w:val="000000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none"/>
                <w:lang w:eastAsia="ru-RU"/>
              </w:rPr>
              <w:t xml:space="preserve">Направление (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none"/>
                <w:lang w:eastAsia="ru-RU"/>
              </w:rPr>
              <w:t xml:space="preserve">п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одпрограмма) 2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«Противодействие коррупции»</w:t>
            </w:r>
            <w:r>
              <w:rPr>
                <w:rFonts w:eastAsia="Times New Roman" w:cs="Times New Roman"/>
                <w:color w:val="000000"/>
                <w:highlight w:val="white"/>
              </w:rPr>
            </w:r>
            <w:r>
              <w:rPr>
                <w:rFonts w:eastAsia="Times New Roman" w:cs="Times New Roman"/>
                <w:color w:val="000000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gridSpan w:val="3"/>
            <w:tcBorders/>
            <w:tcW w:w="13792" w:type="dxa"/>
            <w:vAlign w:val="top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«Мероприятия, направленные на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антикоррупционную пропаганду и активи</w:t>
            </w:r>
            <w:r>
              <w:rPr>
                <w:rFonts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зацию антикоррупционного обучения»</w:t>
            </w:r>
            <w:r>
              <w:rPr>
                <w:rFonts w:eastAsia="Times New Roman" w:cs="Times New Roman"/>
                <w:sz w:val="20"/>
                <w:szCs w:val="20"/>
                <w:highlight w:val="green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left"/>
              <w:rPr>
                <w:rFonts w:eastAsia="Times New Roman" w:cs="Times New Roman"/>
                <w:highlight w:val="green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green"/>
              </w:rPr>
            </w:r>
            <w:r>
              <w:rPr>
                <w:rFonts w:eastAsia="Times New Roman" w:cs="Times New Roman"/>
                <w:highlight w:val="green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реализацию: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  <w:lang w:eastAsia="ru-RU"/>
              </w:rPr>
            </w:r>
          </w:p>
        </w:tc>
        <w:tc>
          <w:tcPr>
            <w:gridSpan w:val="2"/>
            <w:tcBorders/>
            <w:tcW w:w="269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none"/>
                <w:lang w:eastAsia="ru-RU"/>
              </w:rPr>
              <w:t xml:space="preserve">2.1.1.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Снижение уровня коррупции во всех сферах деятельности органов местного самоуправления Чернянского района, устранение причин ее возникновения</w:t>
            </w:r>
            <w:r>
              <w:rPr>
                <w:rFonts w:eastAsia="Times New Roman" w:cs="Times New Roman"/>
                <w:sz w:val="20"/>
                <w:szCs w:val="20"/>
                <w:highlight w:val="none"/>
              </w:rPr>
              <w:t xml:space="preserve">.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25" w:type="pct"/>
            <w:vAlign w:val="top"/>
            <w:textDirection w:val="lrTb"/>
            <w:noWrap w:val="false"/>
          </w:tcPr>
          <w:p>
            <w:pPr>
              <w:pStyle w:val="879"/>
              <w:pBdr/>
              <w:spacing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Одним из эффективных механизмов противодействия коррупции является кадровая политика в системе муниципальной службы Чернянского района, имеющая своей целью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кадрового состава профессиональных муниципальных служащих, а также осуществление постоянного и тщательного контроля за соблюдением муниципальными служащими Чернянского района ограничений и запретов, установленных действующим законодательством.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/>
            <w:tcW w:w="1370" w:type="pct"/>
            <w:vAlign w:val="top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Количество информационных мероприятий в рамках информационного сопровождения антикоррупционной деятельности; 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highlight w:val="white"/>
                <w:shd w:val="clear" w:color="auto" w:fill="ffffff"/>
              </w:rPr>
              <w:t xml:space="preserve">Доля жителей Чернянского района, удовлетворен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highlight w:val="white"/>
                <w:shd w:val="clear" w:color="auto" w:fill="ffffff"/>
              </w:rPr>
              <w:t xml:space="preserve">ных открытостью, полнотой и доступностью информации о деятельности органов местного самоуправления Чернянского района, размещенной на официальном сайте органов местного самоуправления Чернянского района (процент от общего числа опрошенных жителей)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trHeight w:val="224"/>
        </w:trPr>
        <w:tc>
          <w:tcPr>
            <w:tcBorders/>
            <w:tcW w:w="241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none"/>
                <w:lang w:val="en-US" w:eastAsia="ru-RU"/>
              </w:rPr>
              <w:t xml:space="preserve">2.1.2.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val="en-US" w:eastAsia="ru-RU"/>
              </w:rPr>
              <w:t xml:space="preserve">.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22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center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lang w:val="ru-RU"/>
              </w:rPr>
              <w:t xml:space="preserve">2. Активизация антикоррупционного обучения и антикоррупционной пропаганды, вовлечение кадровых, информационных и других ресурсов гражданского общества в противодействие коррупции</w:t>
            </w:r>
            <w:r>
              <w:rPr>
                <w:rFonts w:eastAsia="Times New Roman" w:cs="Times New Roman"/>
                <w:highlight w:val="white"/>
              </w:rPr>
            </w:r>
            <w:r>
              <w:rPr>
                <w:rFonts w:eastAsia="Times New Roman" w:cs="Times New Roman"/>
                <w:highlight w:val="white"/>
              </w:rPr>
            </w:r>
          </w:p>
        </w:tc>
        <w:tc>
          <w:tcPr>
            <w:tcBorders/>
            <w:tcW w:w="1325" w:type="pct"/>
            <w:vAlign w:val="top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both"/>
              <w:rPr>
                <w:rFonts w:eastAsia="Times New Roman" w:cs="Times New Roman"/>
                <w:highlight w:val="green"/>
              </w:rPr>
            </w:pPr>
            <w:r>
              <w:rPr>
                <w:rFonts w:eastAsia="Times New Roman" w:cs="Times New Roman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Деятельность по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  <w:t xml:space="preserve">овышению эффективности образовательных и иных мероприятий, направленных на антикоррупционное просвещение и популяризацию в обществе антикоррупционных стандартов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администрацией Чернянского района осуществляется посредством реализации пункта 7  мероприятий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  <w:t xml:space="preserve">Указа Президента РФ от 16 августа 2021 г. № 478 «О Национальном плане противодействия коррупции на 2021 - 2024 годы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</w:rPr>
              <w:t xml:space="preserve">».</w:t>
            </w:r>
            <w:r>
              <w:rPr>
                <w:rFonts w:eastAsia="Times New Roman" w:cs="Times New Roman"/>
                <w:highlight w:val="green"/>
              </w:rPr>
            </w:r>
            <w:r>
              <w:rPr>
                <w:rFonts w:eastAsia="Times New Roman" w:cs="Times New Roman"/>
                <w:highlight w:val="green"/>
              </w:rPr>
            </w:r>
          </w:p>
        </w:tc>
        <w:tc>
          <w:tcPr>
            <w:tcBorders/>
            <w:tcW w:w="1370" w:type="pct"/>
            <w:vAlign w:val="top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Количество муниципальных служащих, прошедших ежегодное обучение по вопросам противодействия коррупции;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Доля муниципальных служащих Чернянского района, охваченных информационными мероприятиями в рамках антикоррупционной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widowControl w:val="false"/>
              <w:pBdr/>
              <w:spacing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tbl>
      <w:tblPr>
        <w:tblStyle w:val="885"/>
        <w:tblW w:w="5177" w:type="pct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gridSpan w:val="7"/>
            <w:tcBorders/>
            <w:tcW w:w="703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Borders/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/>
            <w:tcW w:w="2126" w:type="dxa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Borders/>
            <w:tcW w:w="1417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 w:firstLine="0"/>
              <w:jc w:val="both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 программа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77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8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both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both"/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роприятий 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eastAsia="Times New Roman" w:cs="Times New Roman"/>
                <w:b w:val="0"/>
                <w:bCs w:val="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(</w:t>
            </w:r>
            <w:r>
              <w:rPr>
                <w:rFonts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r>
    </w:p>
    <w:p>
      <w:pPr>
        <w:pBdr/>
        <w:spacing/>
        <w:ind/>
        <w:rPr/>
      </w:pPr>
      <w:r>
        <w:rPr>
          <w:rFonts w:ascii="Times New Roman" w:hAnsi="Times New Roman" w:cs="Times New Roman"/>
          <w:bCs/>
          <w:highlight w:val="cyan"/>
        </w:rPr>
      </w:r>
      <w:r>
        <w:rPr>
          <w:rFonts w:ascii="Times New Roman" w:hAnsi="Times New Roman" w:cs="Times New Roman"/>
          <w:highlight w:val="cyan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Пас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порт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Мероприятия, направленные на развитие муниципальной службы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14:ligatures w14:val="none"/>
        </w:rPr>
        <w:t xml:space="preserve"> (далее – комплекс процессных мероприятий 1)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Cs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Общие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 пол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оже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 xml:space="preserve">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/>
      </w:pPr>
      <w:r/>
      <w:r/>
    </w:p>
    <w:tbl>
      <w:tblPr>
        <w:tblStyle w:val="885"/>
        <w:tblW w:w="5000" w:type="pct"/>
        <w:jc w:val="center"/>
        <w:tblBorders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Borders/>
            <w:tcW w:w="2532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</w:t>
            </w:r>
            <w:r>
              <w:rPr>
                <w:rFonts w:cs="Times New Roman"/>
                <w:bCs/>
                <w:sz w:val="20"/>
              </w:rPr>
              <w:t xml:space="preserve">исполнительной </w:t>
            </w:r>
            <w:r>
              <w:rPr>
                <w:rFonts w:cs="Times New Roman"/>
                <w:bCs/>
                <w:sz w:val="20"/>
              </w:rPr>
              <w:t xml:space="preserve">орган муниципального района</w:t>
            </w:r>
            <w:r>
              <w:rPr>
                <w:rFonts w:cs="Times New Roman"/>
                <w:bCs/>
                <w:sz w:val="20"/>
              </w:rPr>
              <w:t xml:space="preserve"> (иной муниципальный орган, организация)</w:t>
            </w:r>
            <w:r>
              <w:rPr>
                <w:rFonts w:cs="Times New Roman"/>
                <w:szCs w:val="20"/>
              </w:rPr>
            </w:r>
            <w:r>
              <w:rPr>
                <w:rFonts w:cs="Times New Roman"/>
                <w:szCs w:val="20"/>
              </w:rPr>
            </w:r>
          </w:p>
        </w:tc>
        <w:tc>
          <w:tcPr>
            <w:tcBorders/>
            <w:tcW w:w="2468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i/>
                <w:sz w:val="20"/>
              </w:rPr>
              <w:t xml:space="preserve"> Овсянникова Лидия Николаевна, заместитель главы администрации Чернянского района – руководитель аппарата администрации Чернянского района</w:t>
            </w:r>
            <w:r>
              <w:rPr>
                <w:rFonts w:cs="Times New Roman"/>
                <w:bCs/>
                <w:szCs w:val="20"/>
              </w:rPr>
            </w:r>
            <w:r>
              <w:rPr>
                <w:rFonts w:cs="Times New Roman"/>
                <w:bCs/>
                <w:szCs w:val="20"/>
              </w:rPr>
            </w:r>
          </w:p>
        </w:tc>
      </w:tr>
      <w:tr>
        <w:trPr>
          <w:jc w:val="center"/>
          <w:trHeight w:val="210"/>
        </w:trPr>
        <w:tc>
          <w:tcPr>
            <w:tcBorders/>
            <w:tcW w:w="2532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szCs w:val="20"/>
              </w:rPr>
            </w:r>
            <w:r>
              <w:rPr>
                <w:rFonts w:cs="Times New Roman"/>
                <w:szCs w:val="20"/>
              </w:rPr>
            </w:r>
          </w:p>
        </w:tc>
        <w:tc>
          <w:tcPr>
            <w:tcBorders/>
            <w:tcW w:w="2468" w:type="pct"/>
            <w:vAlign w:val="center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Чернянского района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«Развитие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кадровой политики Чернянского района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  <w:p>
            <w:pPr>
              <w:pBdr/>
              <w:spacing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cs="Times New Roman"/>
                <w:bCs/>
                <w:i/>
                <w:sz w:val="20"/>
                <w:highlight w:val="green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2. Показатели комплекса процессных мероприятий</w:t>
      </w:r>
      <w:r>
        <w:rPr>
          <w:rFonts w:ascii="Times New Roman" w:hAnsi="Times New Roman" w:cs="Times New Roman"/>
          <w:highlight w:val="white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highlight w:val="white"/>
          <w:lang w:eastAsia="ru-RU"/>
          <w14:ligatures w14:val="none"/>
        </w:rPr>
        <w:t xml:space="preserve">1</w:t>
      </w:r>
      <w:r>
        <w:rPr>
          <w:rFonts w:ascii="Times New Roman" w:hAnsi="Times New Roman" w:cs="Times New Roman"/>
          <w:highlight w:val="white"/>
          <w14:ligatures w14:val="none"/>
        </w:rPr>
      </w:r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/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3590"/>
        <w:gridCol w:w="1276"/>
        <w:gridCol w:w="1134"/>
        <w:gridCol w:w="1134"/>
        <w:gridCol w:w="992"/>
        <w:gridCol w:w="709"/>
        <w:gridCol w:w="709"/>
        <w:gridCol w:w="567"/>
        <w:gridCol w:w="567"/>
        <w:gridCol w:w="567"/>
        <w:gridCol w:w="567"/>
        <w:gridCol w:w="624"/>
        <w:gridCol w:w="1775"/>
      </w:tblGrid>
      <w:tr>
        <w:trPr>
          <w:tblHeader/>
        </w:trPr>
        <w:tc>
          <w:tcPr>
            <w:shd w:val="clear" w:color="ffffff" w:fill="ffffff"/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2"/>
            <w:shd w:val="clear" w:color="ffffff" w:fill="ffffff"/>
            <w:tcBorders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6"/>
            <w:shd w:val="clear" w:color="ffffff" w:fill="ffffff"/>
            <w:tcBorders/>
            <w:tcW w:w="360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77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Borders/>
            <w:tcW w:w="5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276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left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r>
            <w:r/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1775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27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none"/>
                <w:lang w:eastAsia="ru-RU"/>
              </w:rPr>
            </w:r>
            <w:r/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Arial Unicode MS" w:cs="Times New Roman"/>
                <w:highlight w:val="none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highlight w:val="gree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highlight w:val="none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highlight w:val="none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77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13"/>
            <w:shd w:val="clear" w:color="ffffff" w:fill="ffffff"/>
            <w:tcBorders/>
            <w:tcW w:w="1421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Профессионализация муниципальных служащих Чернянского района»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Доля муниципальных служащих Чернянского района, прошедших профессиональную подготовку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1276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  <w:lang w:eastAsia="ru-RU"/>
              </w:rPr>
              <w:t xml:space="preserve">КМП</w:t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0"/>
                <w:szCs w:val="20"/>
                <w:highlight w:val="white"/>
                <w:lang w:eastAsia="ru-RU"/>
              </w:rPr>
              <w:t xml:space="preserve">42</w:t>
            </w:r>
            <w:r>
              <w:rPr>
                <w:rFonts w:ascii="Times New Roman" w:hAnsi="Times New Roman" w:eastAsia="Arial Unicode MS" w:cs="Times New Roman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0"/>
                <w:szCs w:val="20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1775" w:type="dxa"/>
            <w:vAlign w:val="top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текущем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2025 году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  <w14:ligatures w14:val="none"/>
        </w:rPr>
      </w:r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42"/>
        <w:gridCol w:w="2558"/>
        <w:gridCol w:w="1389"/>
        <w:gridCol w:w="1421"/>
        <w:gridCol w:w="748"/>
        <w:gridCol w:w="748"/>
        <w:gridCol w:w="654"/>
        <w:gridCol w:w="747"/>
        <w:gridCol w:w="738"/>
        <w:gridCol w:w="704"/>
        <w:gridCol w:w="705"/>
        <w:gridCol w:w="597"/>
        <w:gridCol w:w="597"/>
        <w:gridCol w:w="597"/>
        <w:gridCol w:w="599"/>
        <w:gridCol w:w="1412"/>
      </w:tblGrid>
      <w:tr>
        <w:trPr>
          <w:trHeight w:val="235"/>
          <w:tblHeader/>
        </w:trPr>
        <w:tc>
          <w:tcPr>
            <w:shd w:val="clear" w:color="ffffff" w:fill="ffffff"/>
            <w:tcBorders/>
            <w:tcW w:w="74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55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ffffff"/>
            <w:tcBorders/>
            <w:tcW w:w="743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текущего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Borders/>
            <w:tcW w:w="742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55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Borders/>
            <w:tcW w:w="7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55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Borders/>
            <w:tcW w:w="7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ffffff"/>
            <w:tcBorders/>
            <w:tcW w:w="1421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Профессионализация муниципальных служащих Чернянского района»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Borders/>
            <w:tcW w:w="74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558" w:type="dxa"/>
            <w:vAlign w:val="center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прошедших профессиональную подготовку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shd w:val="clear" w:color="ffffff" w:fill="ffffff"/>
            <w:tcBorders/>
            <w:tcW w:w="142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bCs/>
              </w:rPr>
            </w:r>
            <w:r>
              <w:rPr>
                <w:rFonts w:ascii="Times New Roman" w:hAnsi="Times New Roman" w:eastAsia="Arial Unicode MS" w:cs="Times New Roman"/>
                <w:bCs/>
              </w:rPr>
            </w:r>
          </w:p>
        </w:tc>
        <w:tc>
          <w:tcPr>
            <w:shd w:val="clear" w:color="ffffff" w:fill="ffffff"/>
            <w:tcBorders/>
            <w:tcW w:w="74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74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43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red"/>
        </w:rPr>
      </w:r>
      <w:r>
        <w:rPr>
          <w:b w:val="0"/>
          <w:bCs w:val="0"/>
          <w:highlight w:val="red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  <w:t xml:space="preserve"> 1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  <w14:ligatures w14:val="none"/>
        </w:rPr>
      </w:r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tbl>
      <w:tblPr>
        <w:tblStyle w:val="729"/>
        <w:tblW w:w="15702" w:type="dxa"/>
        <w:tblInd w:w="-114" w:type="dxa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3260"/>
        <w:gridCol w:w="1276"/>
        <w:gridCol w:w="1134"/>
        <w:gridCol w:w="1134"/>
        <w:gridCol w:w="709"/>
        <w:gridCol w:w="709"/>
        <w:gridCol w:w="709"/>
        <w:gridCol w:w="850"/>
        <w:gridCol w:w="850"/>
        <w:gridCol w:w="992"/>
        <w:gridCol w:w="57"/>
        <w:gridCol w:w="709"/>
        <w:gridCol w:w="511"/>
        <w:gridCol w:w="198"/>
        <w:gridCol w:w="1840"/>
        <w:gridCol w:w="198"/>
      </w:tblGrid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left="15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left="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3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 w:left="47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Bdr/>
              <w:spacing/>
              <w:ind w:left="41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2039" w:type="dxa"/>
            <w:vMerge w:val="continue"/>
            <w:textDirection w:val="lrTb"/>
            <w:noWrap w:val="false"/>
          </w:tcPr>
          <w:p>
            <w:pPr>
              <w:pBdr/>
              <w:spacing/>
              <w:ind w:left="173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 w:left="44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Bdr/>
              <w:spacing/>
              <w:ind w:left="10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 w:left="82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9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gridAfter w:val="1"/>
          <w:trHeight w:val="20"/>
        </w:trPr>
        <w:tc>
          <w:tcPr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Профессионализация муниципальных служащих Чернянского района»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>
                <w:rFonts w:ascii="Times New Roman" w:hAnsi="Times New Roman"/>
                <w:color w:val="00b05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«Организовано обучение 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муниципальных служащих структурных подразделений по основным направлениям их деятельности»</w:t>
            </w:r>
            <w:r>
              <w:rPr>
                <w:rFonts w:ascii="Times New Roman" w:hAnsi="Times New Roman"/>
                <w:color w:val="00b050"/>
                <w:highlight w:val="white"/>
              </w:rPr>
            </w:r>
            <w:r>
              <w:rPr>
                <w:rFonts w:ascii="Times New Roman" w:hAnsi="Times New Roman"/>
                <w:color w:val="00b05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Повышение квалификации кадров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  <w:p>
            <w:pPr>
              <w:pBdr/>
              <w:spacing/>
              <w:ind w:left="108"/>
              <w:jc w:val="center"/>
              <w:rPr>
                <w:rFonts w:ascii="Times New Roman" w:hAnsi="Times New Roman" w:eastAsia="Calibri" w:cs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green"/>
              </w:rPr>
            </w:r>
            <w:r>
              <w:rPr>
                <w:rFonts w:ascii="Times New Roman" w:hAnsi="Times New Roman" w:eastAsia="Calibri" w:cs="Times New Roman"/>
                <w:highlight w:val="white"/>
              </w:rPr>
            </w:r>
            <w:r>
              <w:rPr>
                <w:rFonts w:ascii="Times New Roman" w:hAnsi="Times New Roman" w:eastAsia="Calibri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Bdr/>
              <w:spacing/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Bdr/>
              <w:spacing/>
              <w:ind w:left="0"/>
              <w:jc w:val="center"/>
              <w:rPr>
                <w:rFonts w:ascii="Times New Roman" w:hAnsi="Times New Roman" w:eastAsia="Times New Roman" w:cs="Times New Roman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9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прошедших профессиональную подготовку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  <w:t xml:space="preserve">1.1.1.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38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 w:firstLine="540"/>
              <w:contextualSpacing w:val="true"/>
              <w:jc w:val="both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 рамках мероприятия проводится ежегодное повышение квалификации муниципальных служащих по основным направлениям их деятельности и приоритетным направлениям обучения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Продолжено активное развитие современных кадровых технологий, направленных на повышение профессиональн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й компетентности муниципальных служащих Чернянского района, их мотивации к результативной профессиональной служебной деятельности. Среди таковых применение тестирования при проведении кадровых процедур в органах местного самоуправления Чернянского района.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Осуществляется работа в программном обеспечении ГИС БО «ЕКС БО» (Единая кадровая система Белгородской области).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pStyle w:val="879"/>
              <w:pBdr/>
              <w:spacing/>
              <w:ind w:firstLine="0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tbl>
      <w:tblPr>
        <w:tblStyle w:val="885"/>
        <w:tblW w:w="5177" w:type="pct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Borders/>
            <w:tcW w:w="703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Borders/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/>
            <w:tcW w:w="2126" w:type="dxa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Borders/>
            <w:tcW w:w="1417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left"/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в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77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8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both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left"/>
        <w:rPr/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left"/>
        <w:rPr/>
      </w:pPr>
      <w:r/>
      <w:r/>
    </w:p>
    <w:p>
      <w:pPr>
        <w:pBdr/>
        <w:tabs>
          <w:tab w:val="left" w:leader="none" w:pos="993"/>
        </w:tabs>
        <w:spacing w:after="0" w:line="0" w:lineRule="atLeast"/>
        <w:ind/>
        <w:jc w:val="left"/>
        <w:rPr/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6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. План реализации комплекса процессных мероприятий</w:t>
      </w:r>
      <w:r>
        <w:rPr>
          <w:highlight w:val="none"/>
        </w:rPr>
        <w:t xml:space="preserve"> 1</w:t>
      </w:r>
      <w:r>
        <w:rPr>
          <w:highlight w:val="white"/>
        </w:rPr>
      </w:r>
      <w:r/>
    </w:p>
    <w:p>
      <w:pPr>
        <w:pBdr/>
        <w:spacing w:after="0" w:line="240" w:lineRule="auto"/>
        <w:ind/>
        <w:rPr/>
      </w:pPr>
      <w:r>
        <w:rPr>
          <w:highlight w:val="white"/>
        </w:rPr>
      </w:r>
      <w:r>
        <w:rPr>
          <w:highlight w:val="white"/>
        </w:rPr>
      </w:r>
      <w:r/>
    </w:p>
    <w:tbl>
      <w:tblPr>
        <w:tblStyle w:val="729"/>
        <w:tblW w:w="15455" w:type="dxa"/>
        <w:tblInd w:w="5" w:type="dxa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4280"/>
        <w:gridCol w:w="3827"/>
        <w:gridCol w:w="3402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Bdr/>
              <w:spacing/>
              <w:ind w:left="8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8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Align w:val="center"/>
            <w:textDirection w:val="lrTb"/>
            <w:noWrap w:val="false"/>
          </w:tcPr>
          <w:p>
            <w:pPr>
              <w:pBdr/>
              <w:spacing/>
              <w:ind w:left="8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8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.м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есяц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Style w:val="881"/>
              <w:pBdr/>
              <w:spacing/>
              <w:ind w:right="158" w:left="173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1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Профессионализация муниципальных служащих Чернянского района»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0"/>
                <w:szCs w:val="20"/>
              </w:rPr>
            </w:r>
            <w:r/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/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«Организовано обучение 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муниципальных служащих структурных подразделений по основным направлениям их деятельности»</w:t>
            </w:r>
            <w:r>
              <w:rPr>
                <w:rFonts w:ascii="Times New Roman" w:hAnsi="Times New Roman"/>
                <w:color w:val="00b050"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Cs w:val="0"/>
                <w:color w:val="00b05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b05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b05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«Организовано обучение 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муниципальных служащих структурных подразделений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по основным направлениям их деятельности»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в 2025 году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«Организовано обучение 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муниципальных служащих структурных подразделений по основным направлениям их деятельности»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в 2026 году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113"/>
              <w:contextualSpacing w:val="true"/>
              <w:jc w:val="both"/>
              <w:rPr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«Организовано обучение 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муниципальных служащих структурных подразделений по основным направлениям их деятельности»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в 2027 году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Пас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порт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eastAsia="ru-RU"/>
        </w:rPr>
        <w:t xml:space="preserve">Мероприятия, направленные на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eastAsia="ru-RU"/>
        </w:rPr>
        <w:t xml:space="preserve">антикоррупционную пропаганду и активи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eastAsia="ru-RU"/>
        </w:rPr>
        <w:t xml:space="preserve">зацию антикоррупционного обучения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14:ligatures w14:val="none"/>
        </w:rPr>
        <w:t xml:space="preserve"> (да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14:ligatures w14:val="none"/>
        </w:rPr>
        <w:t xml:space="preserve">лее – комплекс процессных мероприятий 2)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jc w:val="center"/>
        <w:rPr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  <w14:ligatures w14:val="none"/>
        </w:rPr>
      </w:r>
      <w:r/>
    </w:p>
    <w:tbl>
      <w:tblPr>
        <w:tblStyle w:val="885"/>
        <w:tblW w:w="5000" w:type="pct"/>
        <w:jc w:val="center"/>
        <w:tblBorders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Borders/>
            <w:tcW w:w="2532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bCs/>
                <w:sz w:val="20"/>
              </w:rPr>
              <w:t xml:space="preserve">Ответственный </w:t>
            </w:r>
            <w:r>
              <w:rPr>
                <w:rFonts w:cs="Times New Roman"/>
                <w:bCs/>
                <w:sz w:val="20"/>
              </w:rPr>
              <w:t xml:space="preserve">исполнительной </w:t>
            </w:r>
            <w:r>
              <w:rPr>
                <w:rFonts w:cs="Times New Roman"/>
                <w:bCs/>
                <w:sz w:val="20"/>
              </w:rPr>
              <w:t xml:space="preserve">орган муниципального района</w:t>
            </w:r>
            <w:r>
              <w:rPr>
                <w:rFonts w:cs="Times New Roman"/>
                <w:bCs/>
                <w:sz w:val="20"/>
              </w:rPr>
              <w:t xml:space="preserve"> (иной муниципальный орган, организация)</w:t>
            </w:r>
            <w:r>
              <w:rPr>
                <w:rFonts w:cs="Times New Roman"/>
                <w:szCs w:val="20"/>
              </w:rPr>
            </w:r>
            <w:r>
              <w:rPr>
                <w:rFonts w:cs="Times New Roman"/>
                <w:szCs w:val="20"/>
              </w:rPr>
            </w:r>
          </w:p>
        </w:tc>
        <w:tc>
          <w:tcPr>
            <w:tcBorders/>
            <w:tcW w:w="2468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i/>
                <w:sz w:val="20"/>
              </w:rPr>
              <w:t xml:space="preserve"> Овсянникова Лидия Николаевна, заместитель главы администрации Чернянского района – руководитель аппарата администрации Чернянского района</w:t>
            </w:r>
            <w:r>
              <w:rPr>
                <w:rFonts w:cs="Times New Roman"/>
                <w:bCs/>
                <w:szCs w:val="20"/>
              </w:rPr>
            </w:r>
            <w:r>
              <w:rPr>
                <w:rFonts w:cs="Times New Roman"/>
                <w:bCs/>
                <w:szCs w:val="20"/>
              </w:rPr>
            </w:r>
          </w:p>
        </w:tc>
      </w:tr>
      <w:tr>
        <w:trPr>
          <w:jc w:val="center"/>
          <w:trHeight w:val="210"/>
        </w:trPr>
        <w:tc>
          <w:tcPr>
            <w:tcBorders/>
            <w:tcW w:w="2532" w:type="pct"/>
            <w:vAlign w:val="center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szCs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  <w:r>
              <w:rPr>
                <w:rFonts w:cs="Times New Roman"/>
                <w:szCs w:val="20"/>
              </w:rPr>
            </w:r>
            <w:r>
              <w:rPr>
                <w:rFonts w:cs="Times New Roman"/>
                <w:szCs w:val="20"/>
              </w:rPr>
            </w:r>
          </w:p>
        </w:tc>
        <w:tc>
          <w:tcPr>
            <w:tcBorders/>
            <w:tcW w:w="2468" w:type="pct"/>
            <w:vAlign w:val="center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cs="Times New Roman"/>
                <w:bCs/>
                <w:i/>
                <w:sz w:val="20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«Развитие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кадровой политики Чернянского района Белгородской области»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Bdr/>
        <w:tabs>
          <w:tab w:val="left" w:leader="none" w:pos="993"/>
        </w:tabs>
        <w:spacing w:after="0" w:line="0" w:lineRule="atLeast"/>
        <w:ind/>
        <w:jc w:val="left"/>
        <w:rPr/>
      </w:pPr>
      <w:r>
        <w:rPr>
          <w:rFonts w:ascii="Times New Roman" w:hAnsi="Times New Roman" w:cs="Times New Roman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highlight w:val="none"/>
          <w:lang w:eastAsia="ru-RU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2. Показатели комплекса процессных мероприятий</w:t>
      </w:r>
      <w:r>
        <w:rPr>
          <w:rFonts w:ascii="Times New Roman" w:hAnsi="Times New Roman" w:cs="Times New Roman"/>
          <w:highlight w:val="white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highlight w:val="white"/>
          <w:lang w:eastAsia="ru-RU"/>
          <w14:ligatures w14:val="none"/>
        </w:rPr>
        <w:t xml:space="preserve">2</w:t>
      </w:r>
      <w:r>
        <w:rPr>
          <w:rFonts w:ascii="Times New Roman" w:hAnsi="Times New Roman" w:cs="Times New Roman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highlight w:val="none"/>
          <w:lang w:eastAsia="ru-RU"/>
          <w14:ligatures w14:val="none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3590"/>
        <w:gridCol w:w="1276"/>
        <w:gridCol w:w="1134"/>
        <w:gridCol w:w="1134"/>
        <w:gridCol w:w="992"/>
        <w:gridCol w:w="709"/>
        <w:gridCol w:w="709"/>
        <w:gridCol w:w="567"/>
        <w:gridCol w:w="567"/>
        <w:gridCol w:w="567"/>
        <w:gridCol w:w="567"/>
        <w:gridCol w:w="624"/>
        <w:gridCol w:w="1775"/>
      </w:tblGrid>
      <w:tr>
        <w:trPr>
          <w:tblHeader/>
        </w:trPr>
        <w:tc>
          <w:tcPr>
            <w:shd w:val="clear" w:color="ffffff" w:fill="ffffff"/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2"/>
            <w:shd w:val="clear" w:color="ffffff" w:fill="ffffff"/>
            <w:tcBorders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6"/>
            <w:shd w:val="clear" w:color="ffffff" w:fill="ffffff"/>
            <w:tcBorders/>
            <w:tcW w:w="3601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177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Borders/>
            <w:tcW w:w="54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276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left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/>
            <w:tcW w:w="1775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27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77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13"/>
            <w:shd w:val="clear" w:color="ffffff" w:fill="ffffff"/>
            <w:tcBorders/>
            <w:tcW w:w="142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</w:t>
            </w:r>
            <w:r>
              <w:rPr>
                <w:sz w:val="20"/>
                <w:szCs w:val="20"/>
                <w:highlight w:val="white"/>
              </w:rPr>
              <w:t xml:space="preserve">а</w:t>
            </w:r>
            <w:r>
              <w:rPr>
                <w:sz w:val="20"/>
                <w:szCs w:val="20"/>
                <w:highlight w:val="white"/>
              </w:rPr>
              <w:t xml:space="preserve">дача 1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Снижение уровня коррупции во всех сферах деятельности органов местного самоуправления посредством активизации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антикоррупционного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обучения и пропаганды  кадровых и других ресурсов гражданского общества Чернянского района, устранение причин ее возникновения»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c>
          <w:tcPr>
            <w:shd w:val="clear" w:color="ffffff" w:fill="ffffff"/>
            <w:tcBorders/>
            <w:tcW w:w="54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3590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Доля муниципальных служащих Чернянского района, охваченных информационными мероприятиями в рамках антикоррупционной политики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127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green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none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bCs/>
                <w:highlight w:val="green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green"/>
              </w:rPr>
            </w:r>
          </w:p>
        </w:tc>
        <w:tc>
          <w:tcPr>
            <w:shd w:val="clear" w:color="ffffff" w:fill="ffffff"/>
            <w:tcBorders/>
            <w:tcW w:w="1134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none"/>
                <w:lang w:eastAsia="ru-RU"/>
              </w:rPr>
              <w:t xml:space="preserve">КМП</w:t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</w:p>
        </w:tc>
        <w:tc>
          <w:tcPr>
            <w:shd w:val="clear" w:color="ffffff" w:fill="ffffff"/>
            <w:tcBorders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highlight w:val="white"/>
              </w:rPr>
            </w:r>
          </w:p>
        </w:tc>
        <w:tc>
          <w:tcPr>
            <w:shd w:val="clear" w:color="ffffff" w:fill="ffffff"/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 w:val="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0"/>
                <w:szCs w:val="20"/>
                <w:highlight w:val="white"/>
                <w:lang w:eastAsia="ru-RU"/>
              </w:rPr>
              <w:t xml:space="preserve">75</w:t>
            </w:r>
            <w:r>
              <w:rPr>
                <w:rFonts w:ascii="Times New Roman" w:hAnsi="Times New Roman" w:eastAsia="Arial Unicode MS" w:cs="Times New Roman"/>
                <w:bCs w:val="0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 w:val="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0"/>
                <w:szCs w:val="20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bCs w:val="0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624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83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177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текущем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2025 году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  <w14:ligatures w14:val="none"/>
        </w:rPr>
      </w:r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4"/>
        <w:gridCol w:w="2417"/>
        <w:gridCol w:w="1389"/>
        <w:gridCol w:w="1421"/>
        <w:gridCol w:w="748"/>
        <w:gridCol w:w="748"/>
        <w:gridCol w:w="654"/>
        <w:gridCol w:w="747"/>
        <w:gridCol w:w="738"/>
        <w:gridCol w:w="704"/>
        <w:gridCol w:w="705"/>
        <w:gridCol w:w="597"/>
        <w:gridCol w:w="597"/>
        <w:gridCol w:w="597"/>
        <w:gridCol w:w="599"/>
        <w:gridCol w:w="1412"/>
      </w:tblGrid>
      <w:tr>
        <w:trPr>
          <w:trHeight w:val="235"/>
          <w:tblHeader/>
        </w:trPr>
        <w:tc>
          <w:tcPr>
            <w:shd w:val="clear" w:color="ffffff" w:fill="ffffff"/>
            <w:tcBorders/>
            <w:tcW w:w="8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ffffff"/>
            <w:tcBorders/>
            <w:tcW w:w="743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года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Borders/>
            <w:tcW w:w="88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41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Borders/>
            <w:tcW w:w="88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241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21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Borders/>
            <w:tcW w:w="884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ffffff"/>
            <w:tcBorders/>
            <w:tcW w:w="1407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</w:t>
            </w:r>
            <w:r>
              <w:rPr>
                <w:sz w:val="20"/>
                <w:szCs w:val="20"/>
                <w:highlight w:val="white"/>
              </w:rPr>
              <w:t xml:space="preserve">а</w:t>
            </w:r>
            <w:r>
              <w:rPr>
                <w:sz w:val="20"/>
                <w:szCs w:val="20"/>
                <w:highlight w:val="white"/>
              </w:rPr>
              <w:t xml:space="preserve">дача 1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Снижение уровня коррупции во всех сферах деятельности органов местного самоуправления посредством активизации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антикоррупционного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обучения и пропаганды  кадровых и других ресурсов гражданского общества Чернянского района, устранение причин ее возникн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овен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ия»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Borders/>
            <w:tcW w:w="8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/>
            <w:tcW w:w="241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охваченных информационными мероприятиями в рамках антикоррупционной политики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/>
            <w:tcW w:w="1389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shd w:val="clear" w:color="ffffff" w:fill="ffffff"/>
            <w:tcBorders/>
            <w:tcW w:w="1421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Arial Unicode MS" w:cs="Times New Roman"/>
                <w:bCs/>
              </w:rPr>
            </w:pPr>
            <w:r>
              <w:rPr>
                <w:rFonts w:ascii="Times New Roman" w:hAnsi="Times New Roman" w:eastAsia="Arial Unicode MS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bCs/>
              </w:rPr>
            </w:r>
            <w:r>
              <w:rPr>
                <w:rFonts w:ascii="Times New Roman" w:hAnsi="Times New Roman" w:eastAsia="Arial Unicode MS" w:cs="Times New Roman"/>
                <w:bCs/>
              </w:rPr>
            </w:r>
          </w:p>
        </w:tc>
        <w:tc>
          <w:tcPr>
            <w:shd w:val="clear" w:color="ffffff" w:fill="ffffff"/>
            <w:tcBorders/>
            <w:tcW w:w="74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cs="Times New Roman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/>
            <w:tcW w:w="748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cs="Times New Roman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/>
            <w:tcW w:w="6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4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3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70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9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77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/>
            <w:tcW w:w="59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77</w: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shd w:val="clear" w:color="ffffff" w:fill="ffffff"/>
            <w:tcBorders/>
            <w:tcW w:w="1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77</w:t>
            </w:r>
            <w:r>
              <w:rPr>
                <w:rFonts w:ascii="Times New Roman" w:hAnsi="Times New Roman" w:cs="Times New Roman"/>
                <w:highlight w:val="cyan"/>
              </w:rPr>
            </w:r>
            <w:r>
              <w:rPr>
                <w:rFonts w:ascii="Times New Roman" w:hAnsi="Times New Roman" w:cs="Times New Roman"/>
                <w:highlight w:val="cyan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  <w:t xml:space="preserve"> 2</w:t>
      </w:r>
      <w:r>
        <w:rPr>
          <w:rFonts w:ascii="Times New Roman" w:hAnsi="Times New Roman" w:cs="Times New Roman"/>
          <w:b w:val="0"/>
          <w:bCs w:val="0"/>
          <w:sz w:val="20"/>
          <w:szCs w:val="20"/>
          <w:highlight w:val="red"/>
          <w14:ligatures w14:val="none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/>
    </w:p>
    <w:p>
      <w:pPr>
        <w:pBdr/>
        <w:spacing w:after="0" w:line="240" w:lineRule="auto"/>
        <w:ind/>
        <w:rPr/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tbl>
      <w:tblPr>
        <w:tblStyle w:val="729"/>
        <w:tblW w:w="15591" w:type="dxa"/>
        <w:tblInd w:w="-114" w:type="dxa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7"/>
        <w:gridCol w:w="2636"/>
        <w:gridCol w:w="1238"/>
        <w:gridCol w:w="711"/>
        <w:gridCol w:w="917"/>
        <w:gridCol w:w="917"/>
        <w:gridCol w:w="917"/>
        <w:gridCol w:w="917"/>
        <w:gridCol w:w="917"/>
        <w:gridCol w:w="917"/>
        <w:gridCol w:w="917"/>
        <w:gridCol w:w="1089"/>
        <w:gridCol w:w="2580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left="15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3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3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left="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1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8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36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 w:left="47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89" w:type="dxa"/>
            <w:vAlign w:val="center"/>
            <w:textDirection w:val="lrTb"/>
            <w:noWrap w:val="false"/>
          </w:tcPr>
          <w:p>
            <w:pPr>
              <w:pBdr/>
              <w:spacing/>
              <w:ind w:left="41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80" w:type="dxa"/>
            <w:vMerge w:val="continue"/>
            <w:textDirection w:val="lrTb"/>
            <w:noWrap w:val="false"/>
          </w:tcPr>
          <w:p>
            <w:pPr>
              <w:pBdr/>
              <w:spacing/>
              <w:ind w:left="173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6" w:type="dxa"/>
            <w:vAlign w:val="center"/>
            <w:textDirection w:val="lrTb"/>
            <w:noWrap w:val="false"/>
          </w:tcPr>
          <w:p>
            <w:pPr>
              <w:pBdr/>
              <w:spacing/>
              <w:ind w:left="44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pBdr/>
              <w:spacing/>
              <w:ind w:left="10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 w:left="82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vAlign w:val="center"/>
            <w:textDirection w:val="lrTb"/>
            <w:noWrap w:val="false"/>
          </w:tcPr>
          <w:p>
            <w:pPr>
              <w:pBdr/>
              <w:spacing/>
              <w:ind w:left="46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0" w:type="dxa"/>
            <w:vAlign w:val="center"/>
            <w:textDirection w:val="lrTb"/>
            <w:noWrap w:val="false"/>
          </w:tcPr>
          <w:p>
            <w:pPr>
              <w:pBdr/>
              <w:spacing/>
              <w:ind w:left="43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20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З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а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Снижение уровня коррупции во всех сферах деятельности органов местного самоуправления посредством активизации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антикоррупционного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 обучения и пропаганды  кадровых и других ресурсов гражданского общества Чернянского района, устранение причин ее возникн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овен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ия»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  <w:highlight w:val="white"/>
                <w:lang w:val="ru-RU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6" w:type="dxa"/>
            <w:vAlign w:val="center"/>
            <w:textDirection w:val="lrTb"/>
            <w:noWrap w:val="false"/>
          </w:tcPr>
          <w:p>
            <w:pPr>
              <w:pBdr/>
              <w:spacing/>
              <w:ind w:left="41"/>
              <w:rPr>
                <w:rFonts w:ascii="Times New Roman" w:hAnsi="Times New Roman" w:eastAsia="Times New Roman" w:cs="Times New Roman"/>
                <w:bCs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«Организовано обучение муниципальных служащих структурных подразделений и отделов по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вопросам противодействия коррупции»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Повышение квалификации кадров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  <w:r/>
          </w:p>
          <w:p>
            <w:pPr>
              <w:pBdr/>
              <w:spacing/>
              <w:ind w:left="108"/>
              <w:jc w:val="left"/>
              <w:rPr>
                <w:rFonts w:ascii="Times New Roman" w:hAnsi="Times New Roman" w:eastAsia="Calibri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Calibri" w:cs="Times New Roman"/>
                <w:highlight w:val="white"/>
              </w:rPr>
            </w:r>
            <w:r>
              <w:rPr>
                <w:rFonts w:ascii="Times New Roman" w:hAnsi="Times New Roman" w:eastAsia="Calibri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pBdr/>
              <w:spacing/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Bdr/>
              <w:spacing/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Bdr/>
              <w:spacing/>
              <w:ind w:left="108"/>
              <w:rPr>
                <w:rFonts w:ascii="Times New Roman" w:hAnsi="Times New Roman" w:eastAsia="Times New Roman" w:cs="Times New Roman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highlight w:val="cy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0" w:type="dxa"/>
            <w:textDirection w:val="lrTb"/>
            <w:noWrap w:val="false"/>
          </w:tcPr>
          <w:p>
            <w:pPr>
              <w:pStyle w:val="879"/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 Чернянского района, охваченных информационными мероприятиями в рамках антикоррупционной политики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 w:left="108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  <w:lang w:val="ru-RU"/>
              </w:rPr>
              <w:t xml:space="preserve">1.1.1.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74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pBdr/>
              <w:spacing w:after="0" w:afterAutospacing="0" w:before="0" w:beforeAutospacing="0"/>
              <w:ind/>
              <w:contextualSpacing w:val="true"/>
              <w:jc w:val="both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 рамках ежегодного повышения квалификации муниципальных служащих в должностные обязанности которых входит участие в противодействии коррупции,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ежегодно проводится обучение муниципальных служащих в области противодействия коррупции, в том числе и в рамках внутрикорпоративного обучения. Кроме того, проводится обучени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е по образовательным программам в области противодействия коррупции впервые поступивших на муниципальную службу. В результате проводимого мероприятия количество муниципальных служащих, прошедших обучение по вопросам противодействия коррупции увеличивается.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Обучение проводится преподавателями НИИ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«Белгородский государственный исследовательский институт». По окончании обучения муниципальным служащим выданы удостоверения о повышении квалификации по вышеуказанной программе.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pBdr/>
        <w:tabs>
          <w:tab w:val="left" w:leader="none" w:pos="993"/>
        </w:tabs>
        <w:spacing w:after="0" w:line="0" w:lineRule="atLeast"/>
        <w:ind/>
        <w:jc w:val="left"/>
        <w:rPr/>
      </w:pPr>
      <w:r/>
      <w:r/>
    </w:p>
    <w:tbl>
      <w:tblPr>
        <w:tblStyle w:val="885"/>
        <w:tblW w:w="5177" w:type="pct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Borders/>
            <w:tcW w:w="703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Borders/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Borders/>
            <w:tcW w:w="2126" w:type="dxa"/>
            <w:vMerge w:val="continue"/>
            <w:textDirection w:val="lrTb"/>
            <w:noWrap w:val="false"/>
          </w:tcPr>
          <w:p>
            <w:pPr>
              <w:pBdr/>
              <w:spacing w:line="233" w:lineRule="auto"/>
              <w:ind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Borders/>
            <w:tcW w:w="1417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850" w:type="dxa"/>
            <w:vAlign w:val="top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top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/>
              <w:jc w:val="left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Borders/>
            <w:tcW w:w="5981" w:type="dxa"/>
            <w:vAlign w:val="center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283" w:lineRule="exact"/>
              <w:ind w:firstLine="0"/>
              <w:jc w:val="both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77"/>
        </w:trPr>
        <w:tc>
          <w:tcPr>
            <w:tcBorders/>
            <w:tcW w:w="5981" w:type="dxa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8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93"/>
              </w:tabs>
              <w:spacing w:after="0" w:line="283" w:lineRule="exact"/>
              <w:ind w:firstLine="0"/>
              <w:jc w:val="both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«Развитие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кадровой политики Чернянского района Белгородской области»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0" w:firstLine="0" w:left="0"/>
              <w:contextualSpacing w:val="tru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1010000000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196,0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980,0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 w:firstLine="0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83" w:lineRule="exact"/>
              <w:ind w:firstLine="0" w:left="567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Borders/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spacing/>
              <w:ind w:firstLine="0"/>
              <w:jc w:val="both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21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8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Borders/>
            <w:tcW w:w="1226" w:type="dxa"/>
            <w:vMerge w:val="restart"/>
            <w:textDirection w:val="lrTb"/>
            <w:noWrap w:val="false"/>
          </w:tcPr>
          <w:p>
            <w:pPr>
              <w:pBdr/>
              <w:spacing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Bdr/>
        <w:tabs>
          <w:tab w:val="left" w:leader="none" w:pos="993"/>
        </w:tabs>
        <w:spacing w:after="0" w:line="0" w:lineRule="atLeast"/>
        <w:ind/>
        <w:jc w:val="center"/>
        <w:rPr/>
      </w:pP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6</w:t>
      </w:r>
      <w:r>
        <w:rPr>
          <w:rFonts w:ascii="Times New Roman" w:hAnsi="Times New Roman" w:cs="Times New Roman"/>
          <w:b/>
          <w:bCs/>
          <w:sz w:val="20"/>
          <w:szCs w:val="20"/>
          <w:highlight w:val="white"/>
        </w:rPr>
        <w:t xml:space="preserve">. План реализации комплекса процессных мероприятий</w:t>
      </w:r>
      <w:r>
        <w:rPr>
          <w:highlight w:val="none"/>
        </w:rPr>
        <w:t xml:space="preserve"> 2</w:t>
      </w:r>
      <w:r>
        <w:rPr>
          <w:highlight w:val="none"/>
        </w:rPr>
      </w:r>
      <w:r/>
    </w:p>
    <w:p>
      <w:pPr>
        <w:pBdr/>
        <w:spacing w:after="0" w:line="240" w:lineRule="auto"/>
        <w:ind/>
        <w:rPr/>
      </w:pPr>
      <w:r>
        <w:rPr>
          <w:highlight w:val="white"/>
        </w:rPr>
      </w:r>
      <w:r>
        <w:rPr>
          <w:highlight w:val="white"/>
        </w:rPr>
      </w:r>
      <w:r/>
    </w:p>
    <w:tbl>
      <w:tblPr>
        <w:tblStyle w:val="729"/>
        <w:tblW w:w="15455" w:type="dxa"/>
        <w:tblInd w:w="5" w:type="dxa"/>
        <w:tblBorders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4138"/>
        <w:gridCol w:w="3827"/>
        <w:gridCol w:w="3402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textDirection w:val="lrTb"/>
            <w:noWrap w:val="false"/>
          </w:tcPr>
          <w:p>
            <w:pPr>
              <w:pBdr/>
              <w:spacing/>
              <w:ind w:left="8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8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pBdr/>
              <w:spacing/>
              <w:ind w:left="8"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8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.м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есяц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Style w:val="881"/>
              <w:pBdr/>
              <w:spacing/>
              <w:ind w:right="158" w:left="173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textDirection w:val="lrTb"/>
            <w:noWrap w:val="false"/>
          </w:tcPr>
          <w:p>
            <w:pPr>
              <w:pBdr/>
              <w:spacing/>
              <w:ind w:left="7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pBdr/>
              <w:spacing/>
              <w:ind w:left="5"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  <w:p>
            <w:pPr>
              <w:pBdr/>
              <w:spacing/>
              <w:ind w:left="5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8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З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а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дача 1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Снижение уровня коррупции во всех сферах деятельности органов местного самоуправления посредством активизации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антикоррупционного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 обучения и пропаганды  кадровых и других ресурсов гражданского общества Чернянского района, устранение причин ее возникн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овен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ия»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textDirection w:val="lrTb"/>
            <w:noWrap w:val="false"/>
          </w:tcPr>
          <w:p>
            <w:pPr>
              <w:pBdr/>
              <w:spacing/>
              <w:ind w:left="41"/>
              <w:rPr/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Организовано  обучение муниципальных служащих структурных подразделений и отделов по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вопросам противодействия коррупции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left="41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Организовано  обучение муниципальных служащих структурных подразделений и отделов по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вопросам противодействия коррупции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 году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1.1.1.К.4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left="41"/>
              <w:rPr/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Организовано  обучение муниципальных служащих структурных подразделений и отделов по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вопросам противодействия коррупции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2026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 году</w:t>
            </w:r>
            <w:r/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1.1.2.К.4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left="41"/>
              <w:rPr/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(р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езультат) «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Организовано  обучение муниципальных служащих структурных подразделений и отделов по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вопросам противодействия коррупции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sz w:val="20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 году</w:t>
            </w:r>
            <w:r/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 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/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1.1.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«Подготовлены и утверждены документы, необходимые для оказания услуги с образовательной организацией»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strike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trike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Договор об оказании платных образовательных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1.2 «Услуга оказана»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Невозможно установить точную дату наступления, т.к. обучение проводится в разные периоду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Акт об оказании услуг по договору об оказании платных образовательных услуг.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none"/>
              </w:rPr>
              <w:t xml:space="preserve">Контрольная точка 1.3. «Прохождение муниципальными служащими тестирования по итогам обучения»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  <w:t xml:space="preserve">Опросный листа с результатом тестирования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  <w:t xml:space="preserve">1.1.3.К.4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Merge w:val="restart"/>
            <w:textDirection w:val="lrTb"/>
            <w:noWrap w:val="false"/>
          </w:tcPr>
          <w:p>
            <w:pPr>
              <w:pBdr/>
              <w:spacing/>
              <w:ind w:right="0" w:firstLine="0" w:left="0"/>
              <w:jc w:val="both"/>
              <w:rPr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  <w:t xml:space="preserve">1.4. «Организация вручения сертификатов (удостоверений) о повышении квалификации»</w:t>
            </w:r>
            <w:r/>
          </w:p>
          <w:p>
            <w:pPr>
              <w:pBdr/>
              <w:spacing/>
              <w:ind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евозможно установить точную дату наступления, т.к. обучение проводится в разные периоды времени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Манохина И.Н., начальник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отдела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pBdr/>
              <w:spacing/>
              <w:ind w:left="61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</w:rPr>
              <w:t xml:space="preserve">Ведомость получения сертификатов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</w:tbl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/>
      <w:r/>
    </w:p>
    <w:p>
      <w:pPr>
        <w:pBdr/>
        <w:spacing/>
        <w:ind w:right="0" w:firstLine="0" w:left="0"/>
        <w:jc w:val="both"/>
        <w:rPr/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/>
    </w:p>
    <w:p>
      <w:pPr>
        <w:pBdr/>
        <w:spacing/>
        <w:ind w:right="0" w:firstLine="0"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Развитие кадровой политики Чернянского района Белгородской области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729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852"/>
        <w:gridCol w:w="3224"/>
        <w:gridCol w:w="1708"/>
        <w:gridCol w:w="1928"/>
        <w:gridCol w:w="1928"/>
        <w:gridCol w:w="1928"/>
        <w:gridCol w:w="1928"/>
        <w:gridCol w:w="1928"/>
      </w:tblGrid>
      <w:tr>
        <w:trPr>
          <w:trHeight w:val="1020"/>
        </w:trPr>
        <w:tc>
          <w:tcPr>
            <w:tcBorders/>
            <w:tcW w:w="85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70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Временные характеристики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Метод сбора информации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Срок предоставления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70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Уровень нарушений в документальном оформлении кадровых процедур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red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х100,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где а – количество нарушений текущего года;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– количество нарушений прошлого года.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Выездные проверки сельских поселений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До 15 декабря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 муниципальных служащих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Чернянского района, охваченных информационными мероприятиями в рамках антикоррупционной политики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квартал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х100,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где а – количество информационных мероприятий в текущем году;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 численность муниципальных служащих по Чернянскому району.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Ежеквартальная отчетность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10 числа месяца, следующего за отчетным кварталом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 муниципальных служащих Чернянского района, прошедших профессиональную подготовку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х100,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где а – количество муниципальных служащих, обученных в текущем году;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– численность муниципальных служащих по Чернянскому району.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Ежегодная отчетность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До 15 декабря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муниципальных служащих Чернянского района, прошедших ежегодное обучение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полугодие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 об исполнении муниципального заказа на профессиональную подготовку и переподготовку кадров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15 июля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информационных мероприятий в рамках информационного сопровождения антикоррупционной деятельности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квартал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Ежеквартальный отчет в департамент внутренней и кадровой политики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Ежеквартальная отчетность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10 числа месяца, следующего за отчетным кварталом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 жителей Чернянского района, удо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влетворенных открытостью, полнотой и доступностью информации о деятельности органов местного самоуправления Чернянского района, размещенной на официальном сайте органов местного самоуправления Чернянского района (процент от общего числа опрошенных жителей)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Опрос населения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Сводная информация на официальном сайте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Управление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30 декабря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56"/>
        </w:trPr>
        <w:tc>
          <w:tcPr>
            <w:tcBorders/>
            <w:tcW w:w="85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3224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муниципальных служащих, прошедших ежегодное обучение по вопросам противодействия коррупции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/>
            <w:tcW w:w="170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раз в полугодие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 1 раз в полугодие в администрацию Губернатора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Отдел муниципальной службы и кадров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/>
            <w:tcW w:w="1928" w:type="dxa"/>
            <w:vMerge w:val="restart"/>
            <w:textDirection w:val="lrTb"/>
            <w:noWrap w:val="false"/>
          </w:tcPr>
          <w:p>
            <w:pPr>
              <w:pBdr/>
              <w:tabs>
                <w:tab w:val="left" w:leader="none" w:pos="960"/>
              </w:tabs>
              <w:spacing/>
              <w:ind/>
              <w:contextualSpacing w:val="tru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15 июля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Bdr/>
        <w:spacing/>
        <w:ind w:right="0" w:firstLine="0" w:left="0"/>
        <w:jc w:val="both"/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line="252" w:lineRule="auto"/>
        <w:ind w:right="0" w:firstLine="0" w:left="0"/>
        <w:contextualSpacing w:val="tru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h="11906" w:orient="landscape" w:w="16838"/>
      <w:pgMar w:top="851" w:right="1134" w:bottom="850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  <w:footnote w:id="2">
    <w:p>
      <w:pPr>
        <w:pStyle w:val="856"/>
        <w:pBdr/>
        <w:spacing w:after="20" w:before="20"/>
        <w:ind/>
        <w:rPr/>
      </w:pPr>
      <w:r>
        <w:rPr>
          <w:rStyle w:val="85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Указывается тип документа, входящего в состав муниципальной программы, в соответствии с перечнем, определенным в Методических рекомендациях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%1)"/>
      <w:numFmt w:val="russianLower"/>
      <w:pPr>
        <w:pBdr/>
        <w:spacing/>
        <w:ind/>
      </w:pPr>
      <w:rPr>
        <w:highlight w:val="white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9">
    <w:name w:val="Intense Emphasis"/>
    <w:basedOn w:val="87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0">
    <w:name w:val="Intense Reference"/>
    <w:basedOn w:val="87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1">
    <w:name w:val="Subtle Emphasis"/>
    <w:basedOn w:val="87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92">
    <w:name w:val="Emphasis"/>
    <w:basedOn w:val="878"/>
    <w:uiPriority w:val="20"/>
    <w:qFormat/>
    <w:pPr>
      <w:pBdr/>
      <w:spacing/>
      <w:ind/>
    </w:pPr>
    <w:rPr>
      <w:i/>
      <w:iCs/>
    </w:rPr>
  </w:style>
  <w:style w:type="character" w:styleId="693">
    <w:name w:val="Strong"/>
    <w:basedOn w:val="878"/>
    <w:uiPriority w:val="22"/>
    <w:qFormat/>
    <w:pPr>
      <w:pBdr/>
      <w:spacing/>
      <w:ind/>
    </w:pPr>
    <w:rPr>
      <w:b/>
      <w:bCs/>
    </w:rPr>
  </w:style>
  <w:style w:type="character" w:styleId="694">
    <w:name w:val="Subtle Reference"/>
    <w:basedOn w:val="87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95">
    <w:name w:val="Book Title"/>
    <w:basedOn w:val="87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96">
    <w:name w:val="FollowedHyperlink"/>
    <w:basedOn w:val="87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97">
    <w:name w:val="Heading 1"/>
    <w:basedOn w:val="873"/>
    <w:next w:val="873"/>
    <w:link w:val="69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link w:val="69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99">
    <w:name w:val="Heading 2"/>
    <w:basedOn w:val="873"/>
    <w:next w:val="873"/>
    <w:link w:val="700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link w:val="699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1">
    <w:name w:val="Heading 3"/>
    <w:basedOn w:val="873"/>
    <w:next w:val="873"/>
    <w:link w:val="702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link w:val="70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03">
    <w:name w:val="Heading 4"/>
    <w:basedOn w:val="873"/>
    <w:next w:val="873"/>
    <w:link w:val="70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link w:val="703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3"/>
    <w:next w:val="873"/>
    <w:link w:val="706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link w:val="70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3"/>
    <w:next w:val="873"/>
    <w:link w:val="70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link w:val="70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3"/>
    <w:next w:val="873"/>
    <w:link w:val="71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link w:val="70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3"/>
    <w:next w:val="873"/>
    <w:link w:val="71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link w:val="71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3"/>
    <w:next w:val="873"/>
    <w:link w:val="71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link w:val="71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15">
    <w:name w:val="Title"/>
    <w:basedOn w:val="873"/>
    <w:next w:val="873"/>
    <w:link w:val="71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16">
    <w:name w:val="Title Char"/>
    <w:link w:val="715"/>
    <w:uiPriority w:val="10"/>
    <w:pPr>
      <w:pBdr/>
      <w:spacing/>
      <w:ind/>
    </w:pPr>
    <w:rPr>
      <w:sz w:val="48"/>
      <w:szCs w:val="48"/>
    </w:rPr>
  </w:style>
  <w:style w:type="paragraph" w:styleId="717">
    <w:name w:val="Subtitle"/>
    <w:basedOn w:val="873"/>
    <w:next w:val="873"/>
    <w:link w:val="71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18">
    <w:name w:val="Subtitle Char"/>
    <w:link w:val="717"/>
    <w:uiPriority w:val="11"/>
    <w:pPr>
      <w:pBdr/>
      <w:spacing/>
      <w:ind/>
    </w:pPr>
    <w:rPr>
      <w:sz w:val="24"/>
      <w:szCs w:val="24"/>
    </w:rPr>
  </w:style>
  <w:style w:type="paragraph" w:styleId="719">
    <w:name w:val="Quote"/>
    <w:basedOn w:val="873"/>
    <w:next w:val="873"/>
    <w:link w:val="720"/>
    <w:uiPriority w:val="29"/>
    <w:qFormat/>
    <w:pPr>
      <w:pBdr/>
      <w:spacing/>
      <w:ind w:right="720" w:left="720"/>
    </w:pPr>
    <w:rPr>
      <w:i/>
    </w:rPr>
  </w:style>
  <w:style w:type="character" w:styleId="720">
    <w:name w:val="Quote Char"/>
    <w:link w:val="719"/>
    <w:uiPriority w:val="29"/>
    <w:pPr>
      <w:pBdr/>
      <w:spacing/>
      <w:ind/>
    </w:pPr>
    <w:rPr>
      <w:i/>
    </w:rPr>
  </w:style>
  <w:style w:type="paragraph" w:styleId="721">
    <w:name w:val="Intense Quote"/>
    <w:basedOn w:val="873"/>
    <w:next w:val="873"/>
    <w:link w:val="72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22">
    <w:name w:val="Intense Quote Char"/>
    <w:link w:val="721"/>
    <w:uiPriority w:val="30"/>
    <w:pPr>
      <w:pBdr/>
      <w:spacing/>
      <w:ind/>
    </w:pPr>
    <w:rPr>
      <w:i/>
    </w:rPr>
  </w:style>
  <w:style w:type="paragraph" w:styleId="723">
    <w:name w:val="Header"/>
    <w:basedOn w:val="873"/>
    <w:link w:val="72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24">
    <w:name w:val="Header Char"/>
    <w:link w:val="723"/>
    <w:uiPriority w:val="99"/>
    <w:pPr>
      <w:pBdr/>
      <w:spacing/>
      <w:ind/>
    </w:pPr>
  </w:style>
  <w:style w:type="paragraph" w:styleId="725">
    <w:name w:val="Footer"/>
    <w:basedOn w:val="873"/>
    <w:link w:val="72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26">
    <w:name w:val="Footer Char"/>
    <w:link w:val="725"/>
    <w:uiPriority w:val="99"/>
    <w:pPr>
      <w:pBdr/>
      <w:spacing/>
      <w:ind/>
    </w:pPr>
  </w:style>
  <w:style w:type="paragraph" w:styleId="727">
    <w:name w:val="Caption"/>
    <w:basedOn w:val="873"/>
    <w:next w:val="87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725"/>
    <w:uiPriority w:val="99"/>
    <w:pPr>
      <w:pBdr/>
      <w:spacing/>
      <w:ind/>
    </w:pPr>
  </w:style>
  <w:style w:type="table" w:styleId="729">
    <w:name w:val="Table Grid"/>
    <w:basedOn w:val="87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Table Grid Light"/>
    <w:basedOn w:val="8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1"/>
    <w:basedOn w:val="8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Plain Table 2"/>
    <w:basedOn w:val="8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Plain Table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Plain Table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1 Light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1 Light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2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2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3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3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4 - Accent 1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 - Accent 2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4 - Accent 3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 - Accent 4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5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6"/>
    <w:basedOn w:val="8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5 Dark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5 Dark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6 Colorful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6 Colorful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7 Colorful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7 Colorful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1 Light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1 Light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2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2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3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3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4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4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5 Dark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5 Dark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6 Colorful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6 Colorful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7 Colorful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7 Colorful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ned - Accent 1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 2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ned - Accent 3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 4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5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6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&amp; Lined - Accent 1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 2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&amp; Lined - Accent 3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 4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5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6"/>
    <w:basedOn w:val="8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- Accent 1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- Accent 2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- Accent 3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- Accent 4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5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6"/>
    <w:basedOn w:val="8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57">
    <w:name w:val="Footnote Text Char"/>
    <w:link w:val="856"/>
    <w:uiPriority w:val="99"/>
    <w:pPr>
      <w:pBdr/>
      <w:spacing/>
      <w:ind/>
    </w:pPr>
    <w:rPr>
      <w:sz w:val="18"/>
    </w:rPr>
  </w:style>
  <w:style w:type="character" w:styleId="858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0">
    <w:name w:val="Endnote Text Char"/>
    <w:link w:val="859"/>
    <w:uiPriority w:val="99"/>
    <w:pPr>
      <w:pBdr/>
      <w:spacing/>
      <w:ind/>
    </w:pPr>
    <w:rPr>
      <w:sz w:val="20"/>
    </w:rPr>
  </w:style>
  <w:style w:type="character" w:styleId="861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pBdr/>
      <w:spacing w:after="57"/>
      <w:ind w:right="0" w:firstLine="0" w:left="0"/>
    </w:pPr>
  </w:style>
  <w:style w:type="paragraph" w:styleId="863">
    <w:name w:val="toc 2"/>
    <w:basedOn w:val="873"/>
    <w:next w:val="873"/>
    <w:uiPriority w:val="39"/>
    <w:unhideWhenUsed/>
    <w:pPr>
      <w:pBdr/>
      <w:spacing w:after="57"/>
      <w:ind w:right="0" w:firstLine="0" w:left="283"/>
    </w:pPr>
  </w:style>
  <w:style w:type="paragraph" w:styleId="864">
    <w:name w:val="toc 3"/>
    <w:basedOn w:val="873"/>
    <w:next w:val="873"/>
    <w:uiPriority w:val="39"/>
    <w:unhideWhenUsed/>
    <w:pPr>
      <w:pBdr/>
      <w:spacing w:after="57"/>
      <w:ind w:right="0" w:firstLine="0" w:left="567"/>
    </w:pPr>
  </w:style>
  <w:style w:type="paragraph" w:styleId="865">
    <w:name w:val="toc 4"/>
    <w:basedOn w:val="873"/>
    <w:next w:val="873"/>
    <w:uiPriority w:val="39"/>
    <w:unhideWhenUsed/>
    <w:pPr>
      <w:pBdr/>
      <w:spacing w:after="57"/>
      <w:ind w:right="0" w:firstLine="0" w:left="850"/>
    </w:pPr>
  </w:style>
  <w:style w:type="paragraph" w:styleId="866">
    <w:name w:val="toc 5"/>
    <w:basedOn w:val="873"/>
    <w:next w:val="873"/>
    <w:uiPriority w:val="39"/>
    <w:unhideWhenUsed/>
    <w:pPr>
      <w:pBdr/>
      <w:spacing w:after="57"/>
      <w:ind w:right="0" w:firstLine="0" w:left="1134"/>
    </w:pPr>
  </w:style>
  <w:style w:type="paragraph" w:styleId="867">
    <w:name w:val="toc 6"/>
    <w:basedOn w:val="873"/>
    <w:next w:val="873"/>
    <w:uiPriority w:val="39"/>
    <w:unhideWhenUsed/>
    <w:pPr>
      <w:pBdr/>
      <w:spacing w:after="57"/>
      <w:ind w:right="0" w:firstLine="0" w:left="1417"/>
    </w:pPr>
  </w:style>
  <w:style w:type="paragraph" w:styleId="868">
    <w:name w:val="toc 7"/>
    <w:basedOn w:val="873"/>
    <w:next w:val="873"/>
    <w:uiPriority w:val="39"/>
    <w:unhideWhenUsed/>
    <w:pPr>
      <w:pBdr/>
      <w:spacing w:after="57"/>
      <w:ind w:right="0" w:firstLine="0" w:left="1701"/>
    </w:pPr>
  </w:style>
  <w:style w:type="paragraph" w:styleId="869">
    <w:name w:val="toc 8"/>
    <w:basedOn w:val="873"/>
    <w:next w:val="873"/>
    <w:uiPriority w:val="39"/>
    <w:unhideWhenUsed/>
    <w:pPr>
      <w:pBdr/>
      <w:spacing w:after="57"/>
      <w:ind w:right="0" w:firstLine="0" w:left="1984"/>
    </w:pPr>
  </w:style>
  <w:style w:type="paragraph" w:styleId="870">
    <w:name w:val="toc 9"/>
    <w:basedOn w:val="873"/>
    <w:next w:val="873"/>
    <w:uiPriority w:val="39"/>
    <w:unhideWhenUsed/>
    <w:pPr>
      <w:pBdr/>
      <w:spacing w:after="57"/>
      <w:ind w:right="0" w:firstLine="0" w:left="2268"/>
    </w:pPr>
  </w:style>
  <w:style w:type="paragraph" w:styleId="871">
    <w:name w:val="TOC Heading"/>
    <w:uiPriority w:val="39"/>
    <w:unhideWhenUsed/>
    <w:pPr>
      <w:pBdr/>
      <w:spacing/>
      <w:ind/>
    </w:pPr>
  </w:style>
  <w:style w:type="paragraph" w:styleId="872">
    <w:name w:val="table of figures"/>
    <w:basedOn w:val="873"/>
    <w:next w:val="873"/>
    <w:uiPriority w:val="99"/>
    <w:unhideWhenUsed/>
    <w:pPr>
      <w:pBdr/>
      <w:spacing w:after="0" w:afterAutospacing="0"/>
      <w:ind/>
    </w:pPr>
  </w:style>
  <w:style w:type="paragraph" w:styleId="873" w:default="1">
    <w:name w:val="Normal"/>
    <w:qFormat/>
    <w:pPr>
      <w:pBdr/>
      <w:spacing/>
      <w:ind/>
    </w:pPr>
  </w:style>
  <w:style w:type="table" w:styleId="87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5" w:default="1">
    <w:name w:val="No List"/>
    <w:uiPriority w:val="99"/>
    <w:semiHidden/>
    <w:unhideWhenUsed/>
    <w:pPr>
      <w:pBdr/>
      <w:spacing/>
      <w:ind/>
    </w:pPr>
  </w:style>
  <w:style w:type="paragraph" w:styleId="876">
    <w:name w:val="No Spacing"/>
    <w:basedOn w:val="873"/>
    <w:uiPriority w:val="1"/>
    <w:qFormat/>
    <w:pPr>
      <w:pBdr/>
      <w:spacing w:after="0" w:line="240" w:lineRule="auto"/>
      <w:ind/>
    </w:pPr>
  </w:style>
  <w:style w:type="paragraph" w:styleId="877">
    <w:name w:val="List Paragraph"/>
    <w:basedOn w:val="873"/>
    <w:uiPriority w:val="34"/>
    <w:qFormat/>
    <w:pPr>
      <w:pBdr/>
      <w:spacing/>
      <w:ind w:left="720"/>
      <w:contextualSpacing w:val="true"/>
    </w:pPr>
  </w:style>
  <w:style w:type="character" w:styleId="878" w:default="1">
    <w:name w:val="Default Paragraph Font"/>
    <w:uiPriority w:val="1"/>
    <w:semiHidden/>
    <w:unhideWhenUsed/>
    <w:pPr>
      <w:pBdr/>
      <w:spacing/>
      <w:ind/>
    </w:pPr>
  </w:style>
  <w:style w:type="paragraph" w:styleId="879" w:customStyle="1">
    <w:name w:val="ConsPlusNormal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0" w:customStyle="1">
    <w:name w:val="ConsPlusTitle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1" w:customStyle="1">
    <w:name w:val="Table Paragraph"/>
    <w:uiPriority w:val="1"/>
    <w:qFormat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2" w:customStyle="1">
    <w:name w:val="Normal (Web)"/>
    <w:uiPriority w:val="99"/>
    <w:unhideWhenUsed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100" w:afterAutospacing="1" w:before="100" w:beforeAutospacing="1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3" w:customStyle="1">
    <w:name w:val="ConsPlusNonformat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table" w:styleId="884" w:customStyle="1">
    <w:name w:val="Сетка таблицы2"/>
    <w:uiPriority w:val="39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Borders/>
      <w:tcW w:w="0" w:type="auto"/>
      <w:vAlign w:val="top"/>
      <w:vMerge w:val="restart"/>
      <w:hMerge w:val="restart"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Сетка таблицы1"/>
    <w:uiPriority w:val="39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851" w:left="0"/>
      <w:contextualSpacing w:val="false"/>
      <w:jc w:val="left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Borders/>
      <w:tcW w:w="0" w:type="auto"/>
      <w:vAlign w:val="top"/>
      <w:vMerge w:val="restart"/>
      <w:hMerge w:val="restart"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_8974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left" w:leader="none" w:pos="720"/>
      </w:tabs>
      <w:bidi w:val="false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357927&amp;date=27.08.2024" TargetMode="External"/><Relationship Id="rId11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2024-10-08T07:02:35Z</dcterms:created>
  <dcterms:modified xsi:type="dcterms:W3CDTF">2024-11-27T13:25:23Z</dcterms:modified>
</cp:coreProperties>
</file>