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73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73"/>
      </w:tblGrid>
      <w:tr>
        <w:trPr>
          <w:trHeight w:val="2178" w:hRule="atLeast"/>
        </w:trPr>
        <w:tc>
          <w:tcPr>
            <w:tcW w:w="5073" w:type="dxa"/>
            <w:tcBorders/>
          </w:tcPr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cyan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Приложени</w:t>
            </w:r>
            <w:r>
              <w:rPr>
                <w:sz w:val="28"/>
                <w:szCs w:val="28"/>
                <w:shd w:fill="auto" w:val="clear"/>
              </w:rPr>
              <w:t xml:space="preserve">е № </w:t>
            </w:r>
            <w:r>
              <w:rPr>
                <w:sz w:val="28"/>
                <w:szCs w:val="28"/>
                <w:shd w:fill="auto" w:val="clear"/>
              </w:rPr>
              <w:t>1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к</w:t>
            </w:r>
            <w:r>
              <w:rPr>
                <w:sz w:val="28"/>
                <w:szCs w:val="28"/>
                <w:highlight w:val="white"/>
                <w:shd w:fill="auto" w:val="clear"/>
              </w:rPr>
              <w:t xml:space="preserve"> по</w:t>
            </w:r>
            <w:r>
              <w:rPr>
                <w:sz w:val="28"/>
                <w:szCs w:val="28"/>
                <w:shd w:fill="auto" w:val="clear"/>
              </w:rPr>
              <w:t>становлению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администрации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муниципального района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«Чернянский район»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  <w:shd w:fill="auto" w:val="clear"/>
              </w:rPr>
              <w:t>Белгородской области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от «____» __________ 2024 г. № _____</w:t>
            </w:r>
          </w:p>
        </w:tc>
      </w:tr>
    </w:tbl>
    <w:p>
      <w:pPr>
        <w:pStyle w:val="Style32"/>
        <w:ind w:left="540" w:hanging="0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Style32"/>
        <w:ind w:left="540" w:hanging="0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tabs>
          <w:tab w:val="clear" w:pos="708"/>
        </w:tabs>
        <w:spacing w:lineRule="auto" w:line="240" w:before="0" w:after="0"/>
        <w:jc w:val="center"/>
        <w:rPr>
          <w:b/>
          <w:bCs/>
          <w:sz w:val="28"/>
          <w:szCs w:val="28"/>
          <w:highlight w:val="white"/>
          <w:shd w:fill="auto" w:val="clear"/>
        </w:rPr>
      </w:pPr>
      <w:r>
        <w:rPr>
          <w:b/>
          <w:sz w:val="28"/>
          <w:highlight w:val="white"/>
          <w:shd w:fill="auto" w:val="clear"/>
        </w:rPr>
        <w:t xml:space="preserve">Порядок 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1. Порядок </w:t>
      </w:r>
      <w:r>
        <w:rPr>
          <w:color w:val="000000"/>
          <w:sz w:val="28"/>
          <w:szCs w:val="28"/>
          <w:highlight w:val="white"/>
        </w:rPr>
        <w:t xml:space="preserve"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  <w:r>
        <w:rPr>
          <w:color w:val="000000"/>
          <w:sz w:val="28"/>
          <w:szCs w:val="28"/>
        </w:rPr>
        <w:t>(далее – Порядок) определяет процедуру реализации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(далее - мера поддержки).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 целях настоящего Порядка под участниками специальной военной операции понимаются следующие категории участников специальной военной операции - граждан Российской Федерации, проживающих на территории муниципального района «Чернянский район» Белгородской области (далее – участники СВО):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области: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проходящие военную службу в Вооруженных Силах Российской Федерации по контракту или проходящие военную службу (службу) в войсках национальной гвардии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г) проходящие службу в органах внутренних дел Российской Федерации, в учреждениях и органах уголовно-исправительной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31.05.1996 г. № 61-ФЗ «Об обороне».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Мера поддержки предоставляется участникам СВО на период их участия в специальной военной операции.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4. Мера поддержки предоставляется по заявлению участника СВО, являющегося собственником транспортного средства.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highlight w:val="white"/>
        </w:rPr>
        <w:t>. От имени участника СВО заявление и до</w:t>
      </w:r>
      <w:r>
        <w:rPr>
          <w:color w:val="000000"/>
          <w:sz w:val="28"/>
          <w:szCs w:val="28"/>
        </w:rPr>
        <w:t>кументы, указанные в пункте 6 Порядка, могут предоставляться представителем по доверенности.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  <w:highlight w:val="white"/>
        </w:rPr>
        <w:t>Мера поддержки предоставляется администрацией муниципального района «Чернянский район» Белгородской области. Дл</w:t>
      </w:r>
      <w:r>
        <w:rPr>
          <w:color w:val="000000"/>
          <w:sz w:val="28"/>
          <w:szCs w:val="28"/>
        </w:rPr>
        <w:t>я реализации права на меру поддержки участник СВО или его представитель предоставляет в управление социальной защиты населения администрации Чернянского района (далее – Уполномоченный орган) следующие документы: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заявление на получение меры поддержки (приложение № 1 к Порядку);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паспорт или иной документ, удостоверяющий личность участника СВО (его представителя);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документ, удостоверяющий полномочия (доверенность)                       (для представителя участника СВО);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документ из военного комиссариата о том, что гражданин призван на военную службу по мобилизации в Вооруженные Силы Российской Федерации или направлен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документ из военного комиссариата подтверждающий участие в СВО на территориях Украины, Донецкой Народной Республики, Луганской Народной Республики, Херсонской и Запорожской областей;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документ, подтверждающий регистрационный учет по месту жительства или по месту пребывания, подтверждающий факт проживания на территории муниципального района «Чернянский район» Белгородской области;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6) документ, подтверждающий право собственности на транспортное средство, подлежащее сохранности.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  <w:highlight w:val="white"/>
        </w:rPr>
        <w:t>Заявление участника СВО рассматривается Уполномоченным органом                          в течение 5 (пяти) рабочих дней со дня поступления.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Мера поддержки не предоставляется в случае: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несоответствия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гражданина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признакам,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указанным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пункте 2 постановления;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непредставления (представления не в полном объеме) документов, указанных в пункте 6 Порядка;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неполноты и (или) недостоверности сведений, содержащихся                              в представленных документах.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В случае представления неполного комплекта документов                                 или неполноты сведений, содержащихся в представленных документах, участник СВО (его представитель) имеет право на повторное обращение за получением меры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  <w:highlight w:val="white"/>
        </w:rPr>
        <w:t xml:space="preserve"> Решение об отказе в предоставлении меры поддержки оформляется в виде постановления администрации муниципального района «Чернянский район» Белгородской области. </w:t>
      </w:r>
    </w:p>
    <w:p>
      <w:pPr>
        <w:pStyle w:val="Normal"/>
        <w:spacing w:before="0" w:after="0"/>
        <w:ind w:right="2" w:firstLine="709"/>
        <w:jc w:val="both"/>
        <w:rPr>
          <w:caps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Заявителю не позднее рабочего дня, следующего за днем принятия такого решения, Уполномоченным органом направляется уведомление об отказе в предоставлении меры поддержки (приложение № 2 к Порядку) с указанием мотивированной причины отказа </w:t>
      </w:r>
      <w:r>
        <w:rPr>
          <w:color w:val="000000"/>
          <w:sz w:val="28"/>
          <w:szCs w:val="28"/>
          <w:highlight w:val="white"/>
        </w:rPr>
        <w:t>за подписью руководителя Уполномоченного органа. К указанному уведомлению прилагается постановление администрации муниципального района «Чернянский район» Белгородской области об отказе в предоставлении меры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12. </w:t>
      </w:r>
      <w:r>
        <w:rPr>
          <w:color w:val="000000"/>
          <w:sz w:val="28"/>
          <w:szCs w:val="28"/>
          <w:highlight w:val="white"/>
        </w:rPr>
        <w:t xml:space="preserve">Решение о предоставлении меры поддержки оформляется в виде постановления администрации муниципального района «Чернянский район» Белгородской области. </w:t>
      </w:r>
    </w:p>
    <w:p>
      <w:pPr>
        <w:pStyle w:val="Normal"/>
        <w:ind w:right="2" w:firstLine="709"/>
        <w:jc w:val="both"/>
        <w:rPr>
          <w:caps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Заявителю не позднее рабочего дня, следующего за днем принятия такого решения, Уполномоченным органом направляется уведомление о предоставлении меры поддержки (приложение № 3 к Порядку) за подписью руководителя Уполномоченного органа. </w:t>
      </w:r>
      <w:r>
        <w:rPr>
          <w:caps w:val="false"/>
          <w:smallCaps w:val="false"/>
          <w:color w:val="000000"/>
          <w:sz w:val="28"/>
          <w:szCs w:val="28"/>
        </w:rPr>
        <w:t xml:space="preserve">Уведомление о предоставлении меры поддержки должно содержать </w:t>
      </w:r>
      <w:r>
        <w:rPr>
          <w:caps w:val="false"/>
          <w:smallCaps w:val="false"/>
          <w:color w:val="000000"/>
          <w:sz w:val="28"/>
          <w:szCs w:val="28"/>
          <w:highlight w:val="white"/>
        </w:rPr>
        <w:t>сведения об участнике СВО, которому предоставляется мера поддержка, о транспортном средстве, о реквизитах постановления администрации муниципального района «Чернянский район» Белгородской области, которым предоставлена мера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Хранение транспортных средств осуществляется на основании договора хранения транспортного средства с хранителем, сторонами которого является участник СВО и хранитель (приложение № 4 к Порядку).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Транспортные средства передаются хранителю по акту осмотра и передачи транспортного средства, по которому передающая сторона – участник СВО, принимающая - хранитель. Передача транспортного средства осуществляется в присутствии собственника транспортного средства – участника СВО или его представителя.</w:t>
      </w:r>
    </w:p>
    <w:p>
      <w:pPr>
        <w:pStyle w:val="Normal"/>
        <w:ind w:right="2" w:firstLine="709"/>
        <w:jc w:val="both"/>
        <w:rPr/>
      </w:pPr>
      <w:r>
        <w:rPr>
          <w:color w:val="000000"/>
          <w:sz w:val="28"/>
          <w:szCs w:val="28"/>
        </w:rPr>
        <w:t>15. Транспортировка транспортного средства до места его хранения осуществляется участником СВО (его представителем) самостоятельно.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Возврат транспортного средства оформляется актом (приложение № 5 к Порядку).</w:t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 xml:space="preserve">17. Предоставление меры поддержки прекращается при наличии </w:t>
      </w:r>
      <w:r>
        <w:rPr>
          <w:color w:val="000000"/>
          <w:sz w:val="28"/>
          <w:szCs w:val="28"/>
        </w:rPr>
        <w:t>заявления участника СВО</w:t>
      </w:r>
      <w:r>
        <w:rPr>
          <w:color w:val="000000"/>
          <w:sz w:val="28"/>
          <w:szCs w:val="28"/>
        </w:rPr>
        <w:t xml:space="preserve"> (его представителя) </w:t>
      </w:r>
      <w:r>
        <w:rPr>
          <w:color w:val="000000"/>
          <w:sz w:val="28"/>
          <w:szCs w:val="28"/>
        </w:rPr>
        <w:t>о прекращении предоставления меры социальной поддержки, подаваемого в Уполномоченный орган,</w:t>
      </w:r>
      <w:r>
        <w:rPr>
          <w:color w:val="000000"/>
          <w:sz w:val="28"/>
          <w:szCs w:val="28"/>
        </w:rPr>
        <w:t xml:space="preserve"> и возврата транспортного средства</w:t>
      </w:r>
      <w:r>
        <w:rPr>
          <w:color w:val="000000"/>
          <w:sz w:val="28"/>
          <w:szCs w:val="28"/>
          <w14:ligatures w14:val="none"/>
        </w:rPr>
        <w:t>.</w:t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:highlight w:val="cyan"/>
          <w14:ligatures w14:val="none"/>
        </w:rPr>
      </w:pPr>
      <w:r>
        <w:rPr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shd w:val="nil" w:color="000000"/>
        <w:rPr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1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Style32"/>
        <w:ind w:left="0" w:right="0" w:firstLine="709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tbl>
      <w:tblPr>
        <w:tblStyle w:val="830"/>
        <w:tblW w:w="747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2"/>
        <w:gridCol w:w="2268"/>
        <w:gridCol w:w="2517"/>
      </w:tblGrid>
      <w:tr>
        <w:trPr/>
        <w:tc>
          <w:tcPr>
            <w:tcW w:w="74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 администрацию муниципального района «Чернянский район» Белгородской области</w:t>
            </w:r>
          </w:p>
        </w:tc>
      </w:tr>
      <w:tr>
        <w:trPr>
          <w:trHeight w:val="277" w:hRule="atLeast"/>
        </w:trPr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заявителя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75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</w:tr>
      <w:tr>
        <w:trPr>
          <w:trHeight w:val="391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жительства/</w:t>
            </w:r>
          </w:p>
        </w:tc>
      </w:tr>
      <w:tr>
        <w:trPr>
          <w:trHeight w:val="139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регистрации по месту пребывания)</w:t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234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личность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выдан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телефон: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kern w:val="0"/>
                <w:sz w:val="24"/>
                <w:szCs w:val="24"/>
              </w:rPr>
              <w:t>(вид документа, удостоверяющего личность)</w:t>
            </w:r>
          </w:p>
          <w:p>
            <w:pPr>
              <w:pStyle w:val="Normal"/>
              <w:widowControl w:val="false"/>
              <w:spacing w:lineRule="auto" w:line="24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(серия и номер документа,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удостоверяющего личность)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(дата выдачи документа)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color w:val="000000"/>
                <w:kern w:val="0"/>
                <w:sz w:val="24"/>
                <w:szCs w:val="24"/>
              </w:rPr>
              <w:t>(орган выдавший документ)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</w:tc>
      </w:tr>
      <w:tr>
        <w:trPr>
          <w:trHeight w:val="33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14:ligatures w14:val="none"/>
              </w:rPr>
            </w:r>
          </w:p>
        </w:tc>
      </w:tr>
      <w:tr>
        <w:trPr>
          <w:trHeight w:val="117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</w:tc>
      </w:tr>
      <w:tr>
        <w:trPr/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представителя заявителя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регистрации по месту пребывания)</w:t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выдан: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телефон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полномочия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kern w:val="0"/>
                <w:sz w:val="24"/>
                <w:szCs w:val="24"/>
              </w:rPr>
              <w:t>(вид документа, удостоверяющего личность)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869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(серия и номер документа,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удостоверяющего личность)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kern w:val="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(дата выдачи документа)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884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(орган выдавший документ)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651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  <w14:ligatures w14:val="none"/>
              </w:rPr>
            </w:r>
          </w:p>
        </w:tc>
      </w:tr>
      <w:tr>
        <w:trPr>
          <w:trHeight w:val="50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(наименование документа, дата выдачи)</w:t>
            </w:r>
          </w:p>
        </w:tc>
      </w:tr>
    </w:tbl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ind w:right="2" w:firstLine="709"/>
        <w:jc w:val="center"/>
        <w:rPr>
          <w:b/>
          <w:bCs/>
          <w:color w:val="000000"/>
          <w:sz w:val="24"/>
          <w14:ligatures w14:val="none"/>
        </w:rPr>
      </w:pPr>
      <w:r>
        <w:rPr>
          <w:b/>
          <w:bCs/>
          <w:color w:val="000000"/>
          <w:sz w:val="28"/>
          <w:szCs w:val="28"/>
        </w:rPr>
        <w:t>ЗАЯВЛЕНИЕ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Style32"/>
        <w:ind w:left="0" w:right="0" w:firstLine="709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Прошу оказать меру поддержки </w:t>
      </w:r>
      <w:r>
        <w:rPr>
          <w:color w:val="000000"/>
          <w:sz w:val="28"/>
          <w:szCs w:val="28"/>
          <w:highlight w:val="white"/>
        </w:rPr>
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отношении следующего транспортного средства:</w:t>
      </w:r>
    </w:p>
    <w:tbl>
      <w:tblPr>
        <w:tblStyle w:val="830"/>
        <w:tblW w:w="9666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9666"/>
      </w:tblGrid>
      <w:tr>
        <w:trPr/>
        <w:tc>
          <w:tcPr>
            <w:tcW w:w="9666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номер</w:t>
            </w:r>
          </w:p>
        </w:tc>
      </w:tr>
      <w:tr>
        <w:trPr/>
        <w:tc>
          <w:tcPr>
            <w:tcW w:w="966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</w:tr>
    </w:tbl>
    <w:p>
      <w:pPr>
        <w:pStyle w:val="Normal"/>
        <w:pBdr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Уведомление о предоставлении меры поддержки/об отказе в ее предоставлении прошу (отметить нужный вариант)</w:t>
      </w:r>
    </w:p>
    <w:p>
      <w:pPr>
        <w:pStyle w:val="ListParagraph"/>
        <w:numPr>
          <w:ilvl w:val="1"/>
          <w:numId w:val="2"/>
        </w:numPr>
        <w:pBdr/>
        <w:ind w:left="0" w:right="2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выдать на руки; </w:t>
      </w:r>
    </w:p>
    <w:p>
      <w:pPr>
        <w:pStyle w:val="ListParagraph"/>
        <w:numPr>
          <w:ilvl w:val="0"/>
          <w:numId w:val="2"/>
        </w:numPr>
        <w:pBdr/>
        <w:ind w:left="0" w:right="2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направить почтой по следующему адресу: 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_______________________________________________________________.</w:t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законом </w:t>
      </w:r>
      <w:hyperlink r:id="rId2" w:tgtFrame="https://pravo-search.minjust.ru/bigs/showDocument.html?id=0A02E7AB-81DC-427B-9BB7-ABFB1E14BDF3">
        <w:r>
          <w:rPr>
            <w:color w:val="000000"/>
            <w:sz w:val="28"/>
            <w:szCs w:val="28"/>
          </w:rPr>
          <w:t>от 27 июля 2006 года № 152-ФЗ</w:t>
        </w:r>
      </w:hyperlink>
      <w:r>
        <w:rPr>
          <w:color w:val="000000"/>
          <w:sz w:val="28"/>
          <w:szCs w:val="28"/>
        </w:rPr>
        <w:t> «О персональных данных».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Перечень прилагаемых документов: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ind w:right="2" w:hanging="0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«____»_____________202___г. _________________/_______________________/</w:t>
      </w:r>
    </w:p>
    <w:p>
      <w:pPr>
        <w:pStyle w:val="Normal"/>
        <w:pBdr/>
        <w:ind w:left="3539"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(подпись) </w:t>
        <w:tab/>
        <w:tab/>
        <w:tab/>
        <w:tab/>
        <w:t>(ФИО)</w:t>
      </w:r>
    </w:p>
    <w:p>
      <w:pPr>
        <w:pStyle w:val="Normal"/>
        <w:pBdr/>
        <w:ind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 </w:t>
      </w:r>
    </w:p>
    <w:p>
      <w:pPr>
        <w:pStyle w:val="Normal"/>
        <w:shd w:val="nil" w:color="000000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2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tbl>
      <w:tblPr>
        <w:tblStyle w:val="830"/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48"/>
        <w:gridCol w:w="667"/>
        <w:gridCol w:w="4840"/>
      </w:tblGrid>
      <w:tr>
        <w:trPr>
          <w:trHeight w:val="460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8"/>
                <w:szCs w:val="28"/>
              </w:rPr>
              <w:t>УГЛОВОЙ ШТАМП</w:t>
            </w: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75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391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470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/регистрации по месту пребывания)</w:t>
            </w:r>
          </w:p>
        </w:tc>
      </w:tr>
    </w:tbl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ind w:right="2" w:firstLine="709"/>
        <w:jc w:val="center"/>
        <w:rPr>
          <w:b/>
          <w:bCs/>
          <w:color w:val="000000"/>
          <w:sz w:val="24"/>
          <w14:ligatures w14:val="none"/>
        </w:rPr>
      </w:pPr>
      <w:r>
        <w:rPr>
          <w:b/>
          <w:bCs/>
          <w:color w:val="000000"/>
          <w:sz w:val="28"/>
          <w:szCs w:val="28"/>
        </w:rPr>
        <w:t>УВЕДОМЛЕНИЕ</w:t>
      </w:r>
    </w:p>
    <w:p>
      <w:pPr>
        <w:pStyle w:val="Style32"/>
        <w:jc w:val="center"/>
        <w:rPr>
          <w:b w:val="false"/>
          <w:bCs w:val="false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об отказе в предоставлении меры поддержки по </w:t>
      </w:r>
    </w:p>
    <w:p>
      <w:pPr>
        <w:pStyle w:val="Style32"/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обеспечению безвозмездного хранения транспортных средств участников специальной военной операции на период участия </w:t>
      </w:r>
    </w:p>
    <w:p>
      <w:pPr>
        <w:pStyle w:val="Style32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white"/>
        </w:rPr>
        <w:t>в специальной военной операции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:highlight w:val="cyan"/>
          <w14:ligatures w14:val="none"/>
        </w:rPr>
      </w:pPr>
      <w:r>
        <w:rPr>
          <w:b/>
          <w:bCs/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Уважаемый ___________________________________________________ !</w:t>
      </w:r>
    </w:p>
    <w:p>
      <w:pPr>
        <w:pStyle w:val="Normal"/>
        <w:pBdr/>
        <w:ind w:right="2" w:firstLine="709"/>
        <w:jc w:val="center"/>
        <w:rPr>
          <w:color w:val="000000"/>
          <w:sz w:val="24"/>
          <w14:ligatures w14:val="none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(указывается фамилия, имя, отчество заявителя)</w:t>
      </w:r>
    </w:p>
    <w:p>
      <w:pPr>
        <w:pStyle w:val="Style32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По результатам рассмотрения Вашего заявления на получение меры поддержки </w:t>
      </w:r>
      <w:r>
        <w:rPr>
          <w:color w:val="000000"/>
          <w:sz w:val="28"/>
          <w:szCs w:val="28"/>
          <w:highlight w:val="white"/>
        </w:rPr>
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«___»_________202______года,</w:t>
      </w:r>
      <w:r>
        <w:rPr>
          <w:color w:val="000000"/>
          <w:sz w:val="28"/>
          <w:szCs w:val="28"/>
          <w:highlight w:val="white"/>
        </w:rPr>
        <w:t xml:space="preserve"> постановлением администрации муниципального района «Чернянский район» Белгородской области от «___» ________________ 202___ г. Вам отказано в предоставлении указ</w:t>
      </w:r>
      <w:r>
        <w:rPr>
          <w:color w:val="000000"/>
          <w:sz w:val="28"/>
          <w:szCs w:val="28"/>
        </w:rPr>
        <w:t>анной меры поддержки в связи с __________________________________________________</w:t>
      </w:r>
    </w:p>
    <w:p>
      <w:pPr>
        <w:pStyle w:val="Normal"/>
        <w:pBdr/>
        <w:ind w:right="2" w:firstLine="709"/>
        <w:jc w:val="center"/>
        <w:rPr>
          <w:color w:val="000000"/>
          <w:sz w:val="24"/>
          <w:szCs w:val="24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 </w:t>
      </w:r>
      <w:r>
        <w:rPr>
          <w:color w:val="000000"/>
          <w:sz w:val="24"/>
          <w:szCs w:val="24"/>
        </w:rPr>
        <w:t>(указывается причина отказа со ссылкой на соответствующий подпункт пункта 8 Порядка).</w:t>
      </w:r>
    </w:p>
    <w:p>
      <w:pPr>
        <w:pStyle w:val="Normal"/>
        <w:pBdr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pBdr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pBdr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  ________________   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4"/>
          <w:szCs w:val="24"/>
        </w:rPr>
        <w:t xml:space="preserve">            </w:t>
      </w:r>
      <w:r>
        <w:rPr>
          <w:color w:val="000000"/>
          <w:sz w:val="24"/>
          <w:szCs w:val="24"/>
        </w:rPr>
        <w:t>(должность)                  (подпись)                                (ФИО)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3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ind w:right="2" w:firstLine="709"/>
        <w:jc w:val="both"/>
        <w:rPr>
          <w:b w:val="false"/>
          <w:bCs w:val="false"/>
          <w:color w:val="000000"/>
          <w:sz w:val="28"/>
          <w:szCs w:val="28"/>
          <w14:ligatures w14:val="none"/>
        </w:rPr>
      </w:pPr>
      <w:r>
        <w:rPr>
          <w:b w:val="false"/>
          <w:bCs w:val="false"/>
          <w:color w:val="000000"/>
          <w:sz w:val="28"/>
          <w:szCs w:val="28"/>
          <w14:ligatures w14:val="none"/>
        </w:rPr>
      </w:r>
    </w:p>
    <w:tbl>
      <w:tblPr>
        <w:tblStyle w:val="830"/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48"/>
        <w:gridCol w:w="667"/>
        <w:gridCol w:w="4840"/>
      </w:tblGrid>
      <w:tr>
        <w:trPr>
          <w:trHeight w:val="460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8"/>
                <w:szCs w:val="28"/>
              </w:rPr>
              <w:t>УГЛОВОЙ ШТАМП</w:t>
            </w: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75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391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470" w:hRule="atLeast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/регистрации по месту пребывания)</w:t>
            </w:r>
          </w:p>
        </w:tc>
      </w:tr>
    </w:tbl>
    <w:p>
      <w:pPr>
        <w:pStyle w:val="Normal"/>
        <w:ind w:right="2" w:firstLine="709"/>
        <w:jc w:val="both"/>
        <w:rPr>
          <w:b w:val="false"/>
          <w:bCs w:val="false"/>
          <w:color w:val="000000"/>
          <w:sz w:val="28"/>
          <w:szCs w:val="28"/>
          <w14:ligatures w14:val="none"/>
        </w:rPr>
      </w:pPr>
      <w:r>
        <w:rPr>
          <w:b w:val="false"/>
          <w:bCs w:val="false"/>
          <w:color w:val="000000"/>
          <w:sz w:val="28"/>
          <w:szCs w:val="28"/>
          <w14:ligatures w14:val="none"/>
        </w:rPr>
      </w:r>
    </w:p>
    <w:p>
      <w:pPr>
        <w:pStyle w:val="Style32"/>
        <w:pBdr/>
        <w:jc w:val="center"/>
        <w:rPr>
          <w:b/>
          <w:bCs/>
          <w:sz w:val="24"/>
          <w:highlight w:val="none"/>
          <w14:ligatures w14:val="none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Style32"/>
        <w:jc w:val="center"/>
        <w:rPr>
          <w:b w:val="false"/>
          <w:bCs w:val="false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об отказе в предоставлении меры поддержки по </w:t>
      </w:r>
    </w:p>
    <w:p>
      <w:pPr>
        <w:pStyle w:val="Style32"/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обеспечению безвозмездного хранения транспортных средств участников специальной военной операции на период участия </w:t>
      </w:r>
    </w:p>
    <w:p>
      <w:pPr>
        <w:pStyle w:val="Style32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white"/>
        </w:rPr>
        <w:t>в специальной военной операции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:highlight w:val="cyan"/>
          <w14:ligatures w14:val="none"/>
        </w:rPr>
      </w:pPr>
      <w:r>
        <w:rPr>
          <w:b/>
          <w:bCs/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Уважаемый ___________________________________________________ !</w:t>
      </w:r>
    </w:p>
    <w:p>
      <w:pPr>
        <w:pStyle w:val="Normal"/>
        <w:pBdr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(указывается фамилия, имя, отчество заявителя)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white"/>
          <w:shd w:fill="auto" w:val="clear"/>
        </w:rPr>
      </w:pPr>
      <w:r>
        <w:rPr>
          <w:color w:val="000000"/>
          <w:sz w:val="28"/>
          <w:szCs w:val="28"/>
        </w:rPr>
        <w:t xml:space="preserve">По результатам рассмотрения Вашего заявления на получение меры поддержки </w:t>
      </w:r>
      <w:r>
        <w:rPr>
          <w:b w:val="false"/>
          <w:bCs w:val="false"/>
          <w:sz w:val="28"/>
          <w:highlight w:val="white"/>
          <w:shd w:fill="auto" w:val="clear"/>
        </w:rPr>
        <w:t xml:space="preserve"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  <w:r>
        <w:rPr>
          <w:color w:val="000000"/>
          <w:sz w:val="28"/>
          <w:szCs w:val="28"/>
        </w:rPr>
        <w:t xml:space="preserve">от «___»_________202______года, </w:t>
      </w:r>
      <w:r>
        <w:rPr>
          <w:color w:val="000000"/>
          <w:sz w:val="28"/>
          <w:szCs w:val="28"/>
          <w:highlight w:val="white"/>
        </w:rPr>
        <w:t>постановлением администрации муниципального района «Чернянский район» Белгородской области от «___» ________________ 202___ г. принято решение о предоставлении Вам указанной меры поддержки.</w:t>
      </w:r>
    </w:p>
    <w:p>
      <w:pPr>
        <w:pStyle w:val="Normal"/>
        <w:pBdr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 xml:space="preserve">Транспортное средство </w:t>
      </w:r>
      <w:r>
        <w:rPr>
          <w:color w:val="000000"/>
          <w:sz w:val="28"/>
          <w:szCs w:val="28"/>
        </w:rPr>
        <w:t>марки ____________________________________,</w:t>
      </w:r>
    </w:p>
    <w:p>
      <w:pPr>
        <w:pStyle w:val="Normal"/>
        <w:pBdr/>
        <w:ind w:right="2" w:hanging="0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 xml:space="preserve">года выпуска ____________________, паспорт транспортного средства ___________________________________, </w:t>
      </w:r>
      <w:r>
        <w:rPr>
          <w:color w:val="000000"/>
          <w:sz w:val="28"/>
          <w:szCs w:val="28"/>
        </w:rPr>
        <w:t xml:space="preserve">государственный регистрационный номер __________________________, необходимо представить по адресу: </w:t>
      </w:r>
      <w:r>
        <w:rPr>
          <w:color w:val="000000"/>
          <w:sz w:val="28"/>
          <w:szCs w:val="28"/>
          <w:highlight w:val="cyan"/>
        </w:rPr>
        <w:t xml:space="preserve"> </w:t>
      </w:r>
      <w:r>
        <w:rPr>
          <w:color w:val="000000"/>
          <w:sz w:val="28"/>
          <w:szCs w:val="28"/>
        </w:rPr>
        <w:t xml:space="preserve">___________________________________________________________________, в будние дни, с _____ до _______ часов.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b w:val="false"/>
          <w:bCs w:val="false"/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При себе иметь документ, удостоверяющий личность, документы на автомобиль, документы, подтверждающие полномочия представителя (доверенность).</w:t>
      </w:r>
    </w:p>
    <w:p>
      <w:pPr>
        <w:pStyle w:val="Normal"/>
        <w:pBdr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_________________  ________________   _________________</w:t>
      </w:r>
    </w:p>
    <w:p>
      <w:pPr>
        <w:pStyle w:val="Normal"/>
        <w:pBdr/>
        <w:ind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(должность)                                 (подпись)                            (ФИО)</w:t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4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pBdr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Style32"/>
        <w:pBdr/>
        <w:jc w:val="both"/>
        <w:rPr>
          <w:b w:val="false"/>
          <w:bCs w:val="false"/>
          <w:sz w:val="28"/>
          <w:szCs w:val="28"/>
          <w:highlight w:val="none"/>
          <w14:ligatures w14:val="none"/>
        </w:rPr>
      </w:pPr>
      <w:r>
        <w:rPr>
          <w:b w:val="false"/>
          <w:bCs w:val="false"/>
          <w:sz w:val="28"/>
          <w:szCs w:val="28"/>
          <w14:ligatures w14:val="none"/>
        </w:rPr>
      </w:r>
    </w:p>
    <w:p>
      <w:pPr>
        <w:pStyle w:val="Normal"/>
        <w:pBdr/>
        <w:spacing w:before="0" w:after="0"/>
        <w:ind w:left="0" w:right="0" w:firstLine="567"/>
        <w:jc w:val="right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color w:val="000000"/>
          <w:sz w:val="24"/>
        </w:rPr>
        <w:t> </w:t>
      </w:r>
    </w:p>
    <w:p>
      <w:pPr>
        <w:pStyle w:val="Normal"/>
        <w:ind w:left="0" w:right="2" w:hanging="0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</w:rPr>
        <w:t>Договор № ____________</w:t>
      </w:r>
    </w:p>
    <w:p>
      <w:pPr>
        <w:pStyle w:val="Normal"/>
        <w:ind w:left="0" w:right="2" w:hanging="0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хранения транспортного средства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(указать хранителя)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в лице ______________________________________________________________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____________________________________________________________________,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действующего на основании _____________________________________, именуемый в дальнейшем «Хранитель», и ____________________________________________________________________,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договор заключается представителем)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_____________________________________________, на 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>(указывается ФИО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 основании 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(указывается документ, на основании которого действует представитель участника СВО, заполняется только в случае, если транспортное средство передает представитель участника СВО), </w:t>
      </w:r>
      <w:r>
        <w:rPr>
          <w:color w:val="000000"/>
          <w:sz w:val="28"/>
          <w:szCs w:val="28"/>
        </w:rPr>
        <w:t>именуемый(ая) в дальнейшем «Гражданин», далее совместно именуемые «Стороны», заключили настоящий договор о следующем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1. Предмет договора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1.1. Хранитель предоставляет безвозмездно Гражданину место по адресу: ____________________________________________________________</w:t>
      </w:r>
      <w:r>
        <w:rPr>
          <w:color w:val="000000"/>
          <w:sz w:val="28"/>
          <w:szCs w:val="28"/>
          <w:highlight w:val="cyan"/>
        </w:rPr>
        <w:t xml:space="preserve">, </w:t>
      </w:r>
      <w:r>
        <w:rPr>
          <w:color w:val="000000"/>
          <w:sz w:val="28"/>
          <w:szCs w:val="28"/>
        </w:rPr>
        <w:t>для хранения транспортного средства (далее - автомобиля) участника специальной военной операции в рамках предоставления дополнительной меры поддержки участников специальной военной операции и членов их семей на территории муниципального района «Чернянский район» Белгородской области.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1.2. Хранитель охраняет автомобиль от утраты (хищения), повреждения или нарушения комплектности.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1.3. Сведения об автомобиле: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482"/>
        <w:gridCol w:w="4871"/>
      </w:tblGrid>
      <w:tr>
        <w:trPr>
          <w:trHeight w:val="18" w:hRule="atLeast"/>
        </w:trPr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номер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Иные индивидуализирующие признаки (голограммы, рисунки и т.д.)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1.4. Автомобиль принадлежит 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 на праве собственности, что подтверждается паспортом транспортного средства серии ________________ № ________________, выданным ___________________________________________________________________ «_____»_____________ года.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1.5. Срок хранения: с «____»__________ 202___года до заявления участника СВО</w:t>
      </w:r>
      <w:r>
        <w:rPr>
          <w:color w:val="000000"/>
          <w:sz w:val="28"/>
          <w:szCs w:val="28"/>
        </w:rPr>
        <w:t xml:space="preserve"> (его представителя) </w:t>
      </w:r>
      <w:r>
        <w:rPr>
          <w:color w:val="000000"/>
          <w:sz w:val="28"/>
          <w:szCs w:val="28"/>
        </w:rPr>
        <w:t>о прекращении предоставления меры социальной поддержки</w:t>
      </w:r>
      <w:r>
        <w:rPr>
          <w:color w:val="000000"/>
          <w:sz w:val="28"/>
          <w:szCs w:val="28"/>
        </w:rPr>
        <w:t xml:space="preserve">, либо наследников участника СВО, </w:t>
      </w:r>
      <w:r>
        <w:rPr>
          <w:color w:val="000000"/>
          <w:sz w:val="28"/>
          <w:szCs w:val="28"/>
          <w14:ligatures w14:val="none"/>
        </w:rPr>
        <w:t>предоставивших документы, подтверждающие право наследования.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2. Приемка автомобиля на хранение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2.1. При приемке автомобиля на хранение Хранитель проводит его наружный осмотр. При этом он составляет акт осмотра и приемки-передачи автомобиля, который подписывает Гражданин. В акте указываются сведения о товарном виде и комплектности автомобиля, фиксируются повреждения и иные дефекты.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2.2. При передаче автомобиля на хранение Гражданин должен припарковать его на место, указанное представителем Хранителя. При этом Гражданин ставит автомобиль на стояночный тормоз, закрывает окна, убирает ключ зажигания и запирает двери машины и багажника.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2.3. В месте хранения автомобиля Гражданин обязан соблюдать </w:t>
      </w:r>
      <w:hyperlink r:id="rId3" w:tgtFrame="kodeks://link/d?nd=565837297&amp;point=mark=000000000000000000000000000000000000000000000000006520IM">
        <w:r>
          <w:rPr>
            <w:color w:val="000000"/>
            <w:sz w:val="28"/>
            <w:szCs w:val="28"/>
          </w:rPr>
          <w:t>правила пожарной безопасности</w:t>
        </w:r>
      </w:hyperlink>
      <w:r>
        <w:rPr>
          <w:color w:val="000000"/>
          <w:sz w:val="28"/>
          <w:szCs w:val="28"/>
        </w:rPr>
        <w:t>, дорожного движения и правила пользования автостоянкой.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3. Действия Хранителя при утрате (хищении), повреждении или нарушении комплектности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3.1. В случае утраты (хищения), повреждения или нарушения комплектности автомобиля Хранитель обязан незамедлительно: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вызвать сотрудников полиции, ГИБДД, пожарного надзора (в зависимости от того, что произошло);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уведомить Гражданина по телефону.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3.2. По требованию Гражданина Хранитель составляет акт об утрате (хищении), повреждении или нарушении комплектности автомобиля, произошедших в процессе его хранения на стоянке.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4. Ответственность сторон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4.1. Хранитель несет ответственность в виде возмещения убытков: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за угон (хищение) с места хранения автомобиля;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нарушение комплектности, то есть хищение с автомобиля предметов и оборудования (колес, стекол, аккумулятора, зеркал, запасного колеса, инструмента и другого штатного и дополнительного оборудования машины).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Хранитель освобождается от ответственности, если утрата (хищение), повреждение или нарушение комплектности автомобиля произошли из-за его свойств, о которых Хранитель не знал, непреодолимой силы либо умысла или грубой неосторожности Гражданина.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4.2. Хранитель не несет ответственности: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за вещи и документы, оставленные в салоне автомобиля;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повреждение лакокрасочного покрытия, коррозийный износ вследствие атмосферных воздействий;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порчу автомобиля из-за несвоевременно слитой воды или не отключённой клеммы аккумулятора.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4.3. За утрату (хищение), повреждение или нарушение комплектности автомобиля по окончании срока хранения Хранитель отвечает лишь при наличии с его стороны умысла или грубой неосторожности.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5. Разрешение споров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5.1. До предъявления иска по договору Сторона, которая считает, что ее права нарушены, обязана направить другой Стороне письменную претензию.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5.2. Сторона вправе передать спор на рассмотрение суда по истечение 15 календарных дней после получения претензии другой Стороной.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6. Заключительные положения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6.1. Договор вступает в силу с момента его подписания Сторонами и действует до полного исполнения ими обязательств.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6.2. В случае утраты (хищения) автомобиля договор прекращает действовать с даты утраты (хищения).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6.3. Договор составлен в 3 (трех) экземплярах, имеющих равную юридическую силу, по одному для каждой из Сторон, и для передачи в управление социальной защиты администрации Чернянского района.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6.4. 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6.5. Если иное не предусмотрено законом, все юридически значимые сообщения по договору влекут для получающей их Стороны гражданско-правовые последствия с момента доставки сообщения ей или ее представителю.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6.6.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6.7. Приложение к договору:</w:t>
      </w:r>
    </w:p>
    <w:p>
      <w:pPr>
        <w:pStyle w:val="ListParagraph"/>
        <w:numPr>
          <w:ilvl w:val="0"/>
          <w:numId w:val="3"/>
        </w:numPr>
        <w:pBdr/>
        <w:tabs>
          <w:tab w:val="clear" w:pos="708"/>
        </w:tabs>
        <w:spacing w:lineRule="auto" w:line="240" w:before="0" w:after="0"/>
        <w:ind w:left="1418" w:right="0" w:hanging="360"/>
        <w:contextualSpacing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акт осмотра и приемки-передачи автомобиля.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1418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7. Адреса и реквизиты Сторон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     </w:t>
            </w:r>
            <w:r>
              <w:rPr>
                <w:color w:val="000000"/>
                <w:kern w:val="0"/>
                <w:sz w:val="24"/>
                <w:szCs w:val="24"/>
              </w:rPr>
              <w:t>(подпись)                    (ФИО)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</w:t>
            </w:r>
            <w:r>
              <w:rPr>
                <w:color w:val="000000"/>
                <w:kern w:val="0"/>
                <w:sz w:val="24"/>
                <w:szCs w:val="24"/>
              </w:rPr>
              <w:t>(подпись)                           (ФИО)</w:t>
            </w:r>
          </w:p>
        </w:tc>
      </w:tr>
    </w:tbl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  <w:r>
        <w:br w:type="page"/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Приложение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к договору №____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хранения транспортного средства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от «___»__________202__г.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Акт № 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осмотра и приемки-передачи автомобиля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  <w14:ligatures w14:val="none"/>
        </w:rPr>
        <w:t xml:space="preserve">, </w:t>
      </w:r>
      <w:r>
        <w:rPr>
          <w:color w:val="000000"/>
          <w:sz w:val="28"/>
          <w:szCs w:val="28"/>
        </w:rPr>
        <w:t>именуемый в дальнейшем «Хранитель», в лице_______________________________________________________________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(должность, Ф.И.О.)</w:t>
      </w:r>
    </w:p>
    <w:p>
      <w:pPr>
        <w:pStyle w:val="Normal"/>
        <w:pBdr/>
        <w:tabs>
          <w:tab w:val="clear" w:pos="708"/>
          <w:tab w:val="left" w:pos="191" w:leader="none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на основании ________________________, с одной стороны, и </w:t>
      </w:r>
      <w:r>
        <w:rPr>
          <w:color w:val="000000"/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>____________________________________________________________________,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договор заключается представителем)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_______________________________________________, 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>(указывается ФИО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 основании 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документ, на основании которого действует представитель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10"/>
          <w:szCs w:val="10"/>
          <w:highlight w:val="none"/>
          <w14:ligatures w14:val="none"/>
        </w:rPr>
      </w:pPr>
      <w:r>
        <w:rPr>
          <w:color w:val="000000"/>
          <w:sz w:val="10"/>
          <w:szCs w:val="10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именуемый(ая) в дальнейшем «Гражданин», с другой стороны, при совместном упоминании именуемые «Стороны», составили настоящий Акт о нижеследующем: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 В соответствии с условиями Договора хранения транспортного средства от «___» ________ 202___ г. № ______ (далее - Договор) Гражданин передает Хранителю для хранения по адресу: ____________________________________________________________________,транспортное средство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5083"/>
        <w:gridCol w:w="4270"/>
      </w:tblGrid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Марка, модель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Тип ТС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Год изготовления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Мощность двигателя, л. с.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Модель и № двигателя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Шасси (рама)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Кузов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Цвет кузова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>
          <w:trHeight w:val="665" w:hRule="atLeast"/>
        </w:trPr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Пробег (км) на момент заключения договора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Государственный регистрационный номер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Иные индивидуализирующие признаки (голограммы, рисунки и т.д.)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4"/>
          <w:szCs w:val="24"/>
          <w:highlight w:val="none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 Транспортное средство передается со следующими принадлежностями: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сигнализация: __________________________________________________;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(наименование, производитель, модель);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автомагнитола: _____________________________________________________;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(наименование, производитель, модель);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(иное)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 Транспортное средство и принадлежности Хранителем осмотрены и проверены, находятся в технически исправном состоянии, без видимых повреждений, недостатков.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(ИЛИ)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 осмотре транспортного средства Хранителем обнаружены: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внешние дефекты: 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некомплектность - 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10"/>
          <w:szCs w:val="10"/>
          <w:highlight w:val="none"/>
          <w14:ligatures w14:val="none"/>
        </w:rPr>
      </w:pPr>
      <w:r>
        <w:rPr>
          <w:color w:val="000000"/>
          <w:sz w:val="10"/>
          <w:szCs w:val="10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 Настоящий Акт составлен в трех экземплярах, имеющих равную юридическую силу, по одному для каждой Стороны и для передачи в управление социальной защиты населения администрации Чернянского района.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18"/>
          <w:szCs w:val="1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Подписи Сторон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i/>
                <w:i/>
                <w:iCs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             (ФИО)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                    (ФИО)</w:t>
            </w:r>
          </w:p>
        </w:tc>
      </w:tr>
    </w:tbl>
    <w:p>
      <w:pPr>
        <w:pStyle w:val="Normal"/>
        <w:shd w:val="nil" w:color="000000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5</w:t>
            </w:r>
          </w:p>
          <w:p>
            <w:pPr>
              <w:pStyle w:val="Style32"/>
              <w:widowControl w:val="fals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 xml:space="preserve">к Порядку </w:t>
            </w: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Акт № 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 xml:space="preserve">возврата транспортного средства </w:t>
      </w:r>
      <w:r>
        <w:rPr>
          <w:b/>
          <w:bCs/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  <w14:ligatures w14:val="none"/>
        </w:rPr>
        <w:t xml:space="preserve">, </w:t>
      </w:r>
      <w:r>
        <w:rPr>
          <w:color w:val="000000"/>
          <w:sz w:val="28"/>
          <w:szCs w:val="28"/>
        </w:rPr>
        <w:t>именуемый в дальнейшем «Хранитель»,именуемое в дальнейшем «Хранитель», в лице ______________________________________________________________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(должность, Ф.И.О.)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действующий на основании ______________________________ с одной стороны, и __________________________________________________________,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ТС передается представителю)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_____________________________________________, на 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в случае, если ТС передается представителю участника СВО)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основании ___________________________________________________________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документ, на основании которого действует представитель участника СВО, заполняется только в случае, если транспортное средство передается представителю участника СВО)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именуемое в дальнейшем «Гражданин», с другой стороны, при совместном упоминании именуемые «Стороны», составили настоящий Акт о нижеследующем: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 В соответствии с условиями Договора хранения транспортного средства от «___» _________________ 202___ г. № _____________ (далее - Договор) Хранитель передает Гражданину транспортное средство: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5083"/>
        <w:gridCol w:w="4270"/>
      </w:tblGrid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знак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Иные индивидуализирующие признаки (голограммы, рисунки и т.д.)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</w:tr>
    </w:tbl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 Транспортное средство и принадлежности к нему Гражданином осмотрены и проверены, находятся в технически исправном состоянии, без видимых повреждений, недостатков.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(ИЛИ)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 осмотре транспортного средства Хранителем обнаружены: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внешние дефекты: 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________________________________________________________________________________________________________________________________________;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некомплектность - ______________________________________________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 Настоящий Акт составлен в трех экземплярах, имеющих равную юридическую силу, по одному для каждой Стороны, и для передачи в управление социальной защиты населения администрации Чернянского района.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Подписи Сторон</w:t>
      </w:r>
    </w:p>
    <w:p>
      <w:pPr>
        <w:pStyle w:val="Normal"/>
        <w:pBdr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i/>
                <w:i/>
                <w:iCs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            ь           (ФИО)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pBdr/>
              <w:tabs>
                <w:tab w:val="clear" w:pos="708"/>
              </w:tabs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                                  (ФИО)</w:t>
            </w:r>
          </w:p>
        </w:tc>
      </w:tr>
    </w:tbl>
    <w:p>
      <w:pPr>
        <w:pStyle w:val="Normal"/>
        <w:pBdr/>
        <w:spacing w:before="0" w:after="0"/>
        <w:ind w:left="0" w:right="0" w:firstLine="567"/>
        <w:jc w:val="both"/>
        <w:rPr/>
      </w:pPr>
      <w:r>
        <w:rPr>
          <w:rFonts w:eastAsia="Arial" w:cs="Arial" w:ascii="Arial" w:hAnsi="Arial"/>
          <w:color w:val="000000"/>
          <w:sz w:val="24"/>
        </w:rPr>
        <w:t> </w:t>
      </w:r>
    </w:p>
    <w:p>
      <w:pPr>
        <w:pStyle w:val="Normal"/>
        <w:rPr/>
      </w:pPr>
      <w:r>
        <w:rPr/>
      </w:r>
    </w:p>
    <w:sectPr>
      <w:headerReference w:type="default" r:id="rId4"/>
      <w:headerReference w:type="first" r:id="rId5"/>
      <w:footerReference w:type="first" r:id="rId6"/>
      <w:type w:val="nextPage"/>
      <w:pgSz w:w="11906" w:h="16838"/>
      <w:pgMar w:left="1701" w:right="567" w:gutter="0" w:header="720" w:top="1134" w:footer="72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imHei">
    <w:charset w:val="01"/>
    <w:family w:val="roman"/>
    <w:pitch w:val="default"/>
  </w:font>
  <w:font w:name="Arial Unicode M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Franklin Gothic Heavy">
    <w:charset w:val="01"/>
    <w:family w:val="roman"/>
    <w:pitch w:val="default"/>
  </w:font>
  <w:font w:name="Calibri">
    <w:charset w:val="01"/>
    <w:family w:val="roman"/>
    <w:pitch w:val="default"/>
  </w:font>
  <w:font w:name="Arimo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18</w:t>
    </w:r>
    <w:r>
      <w:rPr/>
      <w:fldChar w:fldCharType="end"/>
    </w:r>
  </w:p>
  <w:p>
    <w:pPr>
      <w:pStyle w:val="Style2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sz w:val="26"/>
        <w:b w:val="false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  <w:rPr/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  <w:rPr/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/>
    </w:lvl>
  </w:abstractNum>
  <w:abstractNum w:abstractNumId="2">
    <w:lvl w:ilvl="0">
      <w:start w:val="1"/>
      <w:numFmt w:val="bullet"/>
      <w:lvlText w:val="΢"/>
      <w:lvlJc w:val="left"/>
      <w:pPr>
        <w:tabs>
          <w:tab w:val="num" w:pos="0"/>
        </w:tabs>
        <w:ind w:left="720" w:hanging="360"/>
      </w:pPr>
      <w:rPr>
        <w:rFonts w:ascii="Arimo" w:hAnsi="Arimo" w:cs="Arimo" w:hint="default"/>
      </w:rPr>
    </w:lvl>
    <w:lvl w:ilvl="1">
      <w:start w:val="1"/>
      <w:numFmt w:val="bullet"/>
      <w:lvlText w:val="΢"/>
      <w:lvlJc w:val="left"/>
      <w:pPr>
        <w:tabs>
          <w:tab w:val="num" w:pos="0"/>
        </w:tabs>
        <w:ind w:left="1440" w:hanging="360"/>
      </w:pPr>
      <w:rPr>
        <w:rFonts w:ascii="Arimo" w:hAnsi="Arimo" w:cs="Arimo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8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uiPriority w:val="9"/>
    <w:qFormat/>
    <w:pPr>
      <w:keepNext w:val="true"/>
      <w:keepLines/>
      <w:widowControl/>
      <w:bidi w:val="0"/>
      <w:spacing w:before="480" w:after="200"/>
      <w:jc w:val="left"/>
      <w:outlineLvl w:val="0"/>
    </w:pPr>
    <w:rPr>
      <w:rFonts w:ascii="Arial" w:hAnsi="Arial" w:eastAsia="Arial" w:cs="Arial"/>
      <w:color w:val="auto"/>
      <w:kern w:val="0"/>
      <w:sz w:val="40"/>
      <w:szCs w:val="40"/>
      <w:lang w:val="ru-RU" w:eastAsia="zh-CN" w:bidi="ar-SA"/>
    </w:rPr>
  </w:style>
  <w:style w:type="paragraph" w:styleId="2">
    <w:name w:val="Heading 2"/>
    <w:basedOn w:val="Style32"/>
    <w:qFormat/>
    <w:pPr>
      <w:keepNext w:val="true"/>
      <w:widowControl/>
      <w:jc w:val="center"/>
      <w:outlineLvl w:val="1"/>
    </w:pPr>
    <w:rPr>
      <w:i/>
      <w:sz w:val="28"/>
      <w:lang w:val="en-US" w:eastAsia="en-US"/>
    </w:rPr>
  </w:style>
  <w:style w:type="paragraph" w:styleId="3">
    <w:name w:val="Heading 3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2"/>
    </w:pPr>
    <w:rPr>
      <w:rFonts w:ascii="Arial" w:hAnsi="Arial" w:eastAsia="Arial" w:cs="Arial"/>
      <w:color w:val="auto"/>
      <w:kern w:val="0"/>
      <w:sz w:val="30"/>
      <w:szCs w:val="30"/>
      <w:lang w:val="ru-RU" w:eastAsia="zh-CN" w:bidi="ar-SA"/>
    </w:rPr>
  </w:style>
  <w:style w:type="paragraph" w:styleId="4">
    <w:name w:val="Heading 4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3"/>
    </w:pPr>
    <w:rPr>
      <w:rFonts w:ascii="Arial" w:hAnsi="Arial" w:eastAsia="Arial" w:cs="Arial"/>
      <w:b/>
      <w:bCs/>
      <w:color w:val="auto"/>
      <w:kern w:val="0"/>
      <w:sz w:val="26"/>
      <w:szCs w:val="26"/>
      <w:lang w:val="ru-RU" w:eastAsia="zh-CN" w:bidi="ar-SA"/>
    </w:rPr>
  </w:style>
  <w:style w:type="paragraph" w:styleId="5">
    <w:name w:val="Heading 5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4"/>
    </w:pPr>
    <w:rPr>
      <w:rFonts w:ascii="Arial" w:hAnsi="Arial" w:eastAsia="Arial" w:cs="Arial"/>
      <w:b/>
      <w:bCs/>
      <w:color w:val="auto"/>
      <w:kern w:val="0"/>
      <w:sz w:val="24"/>
      <w:szCs w:val="24"/>
      <w:lang w:val="ru-RU" w:eastAsia="zh-CN" w:bidi="ar-SA"/>
    </w:rPr>
  </w:style>
  <w:style w:type="paragraph" w:styleId="6">
    <w:name w:val="Heading 6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5"/>
    </w:pPr>
    <w:rPr>
      <w:rFonts w:ascii="Arial" w:hAnsi="Arial" w:eastAsia="Arial" w:cs="Arial"/>
      <w:b/>
      <w:bCs/>
      <w:color w:val="auto"/>
      <w:kern w:val="0"/>
      <w:sz w:val="22"/>
      <w:szCs w:val="22"/>
      <w:lang w:val="ru-RU" w:eastAsia="zh-CN" w:bidi="ar-SA"/>
    </w:rPr>
  </w:style>
  <w:style w:type="paragraph" w:styleId="7">
    <w:name w:val="Heading 7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6"/>
    </w:pPr>
    <w:rPr>
      <w:rFonts w:ascii="Arial" w:hAnsi="Arial" w:eastAsia="Arial" w:cs="Arial"/>
      <w:b/>
      <w:bCs/>
      <w:i/>
      <w:iCs/>
      <w:color w:val="auto"/>
      <w:kern w:val="0"/>
      <w:sz w:val="22"/>
      <w:szCs w:val="22"/>
      <w:lang w:val="ru-RU" w:eastAsia="zh-CN" w:bidi="ar-SA"/>
    </w:rPr>
  </w:style>
  <w:style w:type="paragraph" w:styleId="8">
    <w:name w:val="Heading 8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7"/>
    </w:pPr>
    <w:rPr>
      <w:rFonts w:ascii="Arial" w:hAnsi="Arial" w:eastAsia="Arial" w:cs="Arial"/>
      <w:i/>
      <w:iCs/>
      <w:color w:val="auto"/>
      <w:kern w:val="0"/>
      <w:sz w:val="22"/>
      <w:szCs w:val="22"/>
      <w:lang w:val="ru-RU" w:eastAsia="zh-CN" w:bidi="ar-SA"/>
    </w:rPr>
  </w:style>
  <w:style w:type="paragraph" w:styleId="9">
    <w:name w:val="Heading 9"/>
    <w:uiPriority w:val="9"/>
    <w:unhideWhenUsed/>
    <w:qFormat/>
    <w:pPr>
      <w:keepNext w:val="true"/>
      <w:keepLines/>
      <w:widowControl/>
      <w:bidi w:val="0"/>
      <w:spacing w:before="320" w:after="200"/>
      <w:jc w:val="left"/>
      <w:outlineLvl w:val="8"/>
    </w:pPr>
    <w:rPr>
      <w:rFonts w:ascii="Arial" w:hAnsi="Arial" w:eastAsia="Arial" w:cs="Arial"/>
      <w:i/>
      <w:iCs/>
      <w:color w:val="auto"/>
      <w:kern w:val="0"/>
      <w:sz w:val="21"/>
      <w:szCs w:val="21"/>
      <w:lang w:val="ru-RU" w:eastAsia="zh-CN" w:bidi="ar-SA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9">
    <w:name w:val="Основной шрифт абзаца"/>
    <w:semiHidden/>
    <w:qFormat/>
    <w:rPr/>
  </w:style>
  <w:style w:type="character" w:styleId="21">
    <w:name w:val="Заголовок 2 Знак"/>
    <w:qFormat/>
    <w:rPr>
      <w:i/>
      <w:sz w:val="28"/>
      <w:lang w:val="en-US" w:eastAsia="en-US"/>
    </w:rPr>
  </w:style>
  <w:style w:type="character" w:styleId="Style10">
    <w:name w:val="Гиперссылка"/>
    <w:qFormat/>
    <w:rPr>
      <w:color w:val="0066CC"/>
      <w:u w:val="single"/>
    </w:rPr>
  </w:style>
  <w:style w:type="character" w:styleId="Style11">
    <w:name w:val="Основной текст_"/>
    <w:qFormat/>
    <w:rPr>
      <w:spacing w:val="10"/>
      <w:sz w:val="21"/>
      <w:szCs w:val="21"/>
      <w:shd w:fill="FFFFFF" w:val="clear"/>
    </w:rPr>
  </w:style>
  <w:style w:type="character" w:styleId="Style12">
    <w:name w:val="Основной текст + Полужирный"/>
    <w:qFormat/>
    <w:rPr>
      <w:b/>
      <w:bCs/>
      <w:color w:val="000000"/>
      <w:spacing w:val="10"/>
      <w:sz w:val="21"/>
      <w:szCs w:val="21"/>
      <w:shd w:fill="FFFFFF" w:val="clear"/>
      <w:lang w:val="ru-RU"/>
    </w:rPr>
  </w:style>
  <w:style w:type="character" w:styleId="11">
    <w:name w:val="Основной текст1"/>
    <w:qFormat/>
    <w:rPr>
      <w:color w:val="000000"/>
      <w:spacing w:val="10"/>
      <w:sz w:val="21"/>
      <w:szCs w:val="21"/>
      <w:u w:val="single"/>
      <w:shd w:fill="FFFFFF" w:val="clear"/>
      <w:lang w:val="en-US"/>
    </w:rPr>
  </w:style>
  <w:style w:type="character" w:styleId="SimHei0pt">
    <w:name w:val="Основной текст + SimHei;Интервал 0 pt"/>
    <w:qFormat/>
    <w:rPr>
      <w:rFonts w:ascii="SimHei" w:hAnsi="SimHei" w:eastAsia="SimHei"/>
      <w:color w:val="000000"/>
      <w:spacing w:val="0"/>
      <w:sz w:val="21"/>
      <w:szCs w:val="21"/>
      <w:u w:val="single"/>
      <w:shd w:fill="FFFFFF" w:val="clear"/>
      <w:lang w:val="ru-RU"/>
    </w:rPr>
  </w:style>
  <w:style w:type="character" w:styleId="4Exact">
    <w:name w:val="Основной текст (4) Exact"/>
    <w:qFormat/>
    <w:rPr>
      <w:rFonts w:ascii="Arial Unicode MS" w:hAnsi="Arial Unicode MS" w:eastAsia="Arial Unicode MS"/>
      <w:sz w:val="25"/>
      <w:szCs w:val="25"/>
      <w:shd w:fill="FFFFFF" w:val="clear"/>
    </w:rPr>
  </w:style>
  <w:style w:type="character" w:styleId="Style13">
    <w:name w:val="Верхний колонтитул Знак"/>
    <w:basedOn w:val="Style9"/>
    <w:qFormat/>
    <w:rPr/>
  </w:style>
  <w:style w:type="character" w:styleId="Style14">
    <w:name w:val="Нижний колонтитул Знак"/>
    <w:basedOn w:val="Style9"/>
    <w:qFormat/>
    <w:rPr/>
  </w:style>
  <w:style w:type="character" w:styleId="FontStyle21">
    <w:name w:val="Font Style21"/>
    <w:qFormat/>
    <w:rPr>
      <w:rFonts w:ascii="Times New Roman" w:hAnsi="Times New Roman"/>
      <w:b/>
      <w:bCs/>
      <w:sz w:val="26"/>
      <w:szCs w:val="26"/>
    </w:rPr>
  </w:style>
  <w:style w:type="character" w:styleId="FontStyle22">
    <w:name w:val="Font Style22"/>
    <w:qFormat/>
    <w:rPr>
      <w:rFonts w:ascii="Times New Roman" w:hAnsi="Times New Roman"/>
      <w:sz w:val="26"/>
      <w:szCs w:val="26"/>
    </w:rPr>
  </w:style>
  <w:style w:type="character" w:styleId="Style15">
    <w:name w:val="Знак примечания"/>
    <w:qFormat/>
    <w:rPr>
      <w:sz w:val="16"/>
      <w:szCs w:val="16"/>
    </w:rPr>
  </w:style>
  <w:style w:type="character" w:styleId="Style16">
    <w:name w:val="Текст примечания Знак"/>
    <w:basedOn w:val="Style9"/>
    <w:qFormat/>
    <w:rPr/>
  </w:style>
  <w:style w:type="character" w:styleId="Style17">
    <w:name w:val="Тема примечания Знак"/>
    <w:qFormat/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Noto Sans Devanagari"/>
    </w:rPr>
  </w:style>
  <w:style w:type="paragraph" w:styleId="Style21">
    <w:name w:val="Caption"/>
    <w:uiPriority w:val="35"/>
    <w:semiHidden/>
    <w:unhideWhenUsed/>
    <w:qFormat/>
    <w:pPr>
      <w:widowControl/>
      <w:bidi w:val="0"/>
      <w:spacing w:lineRule="auto" w:line="276" w:before="0" w:after="0"/>
      <w:jc w:val="left"/>
    </w:pPr>
    <w:rPr>
      <w:rFonts w:ascii="Times New Roman" w:hAnsi="Times New Roman" w:eastAsia="Droid Sans Fallback" w:cs="Noto Sans Devanagari"/>
      <w:b/>
      <w:bCs/>
      <w:color w:val="4F81BD" w:themeColor="accent1"/>
      <w:kern w:val="0"/>
      <w:sz w:val="18"/>
      <w:szCs w:val="18"/>
      <w:lang w:val="ru-RU" w:eastAsia="zh-CN" w:bidi="ar-SA"/>
    </w:rPr>
  </w:style>
  <w:style w:type="paragraph" w:styleId="Style22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uiPriority w:val="34"/>
    <w:qFormat/>
    <w:pPr>
      <w:widowControl/>
      <w:bidi w:val="0"/>
      <w:spacing w:before="0" w:after="0"/>
      <w:ind w:left="720" w:hanging="0"/>
      <w:contextualSpacing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23">
    <w:name w:val="Title"/>
    <w:uiPriority w:val="10"/>
    <w:qFormat/>
    <w:pPr>
      <w:widowControl/>
      <w:bidi w:val="0"/>
      <w:spacing w:before="300" w:after="200"/>
      <w:contextualSpacing/>
      <w:jc w:val="left"/>
    </w:pPr>
    <w:rPr>
      <w:rFonts w:ascii="Times New Roman" w:hAnsi="Times New Roman" w:eastAsia="Droid Sans Fallback" w:cs="Noto Sans Devanagari"/>
      <w:color w:val="auto"/>
      <w:kern w:val="0"/>
      <w:sz w:val="48"/>
      <w:szCs w:val="48"/>
      <w:lang w:val="ru-RU" w:eastAsia="zh-CN" w:bidi="ar-SA"/>
    </w:rPr>
  </w:style>
  <w:style w:type="paragraph" w:styleId="Style24">
    <w:name w:val="Subtitle"/>
    <w:uiPriority w:val="11"/>
    <w:qFormat/>
    <w:pPr>
      <w:widowControl/>
      <w:bidi w:val="0"/>
      <w:spacing w:before="200" w:after="200"/>
      <w:jc w:val="left"/>
    </w:pPr>
    <w:rPr>
      <w:rFonts w:ascii="Times New Roman" w:hAnsi="Times New Roman" w:eastAsia="Droid Sans Fallback" w:cs="Noto Sans Devanagari"/>
      <w:color w:val="auto"/>
      <w:kern w:val="0"/>
      <w:sz w:val="24"/>
      <w:szCs w:val="24"/>
      <w:lang w:val="ru-RU" w:eastAsia="zh-CN" w:bidi="ar-SA"/>
    </w:rPr>
  </w:style>
  <w:style w:type="paragraph" w:styleId="Quote">
    <w:name w:val="Quote"/>
    <w:uiPriority w:val="29"/>
    <w:qFormat/>
    <w:pPr>
      <w:widowControl/>
      <w:bidi w:val="0"/>
      <w:spacing w:before="0" w:after="0"/>
      <w:ind w:left="720" w:right="720" w:hanging="0"/>
      <w:jc w:val="left"/>
    </w:pPr>
    <w:rPr>
      <w:rFonts w:ascii="Times New Roman" w:hAnsi="Times New Roman" w:eastAsia="Droid Sans Fallback" w:cs="Noto Sans Devanagari"/>
      <w:i/>
      <w:color w:val="auto"/>
      <w:kern w:val="0"/>
      <w:sz w:val="20"/>
      <w:szCs w:val="20"/>
      <w:lang w:val="ru-RU" w:eastAsia="zh-CN" w:bidi="ar-SA"/>
    </w:rPr>
  </w:style>
  <w:style w:type="paragraph" w:styleId="IntenseQuote">
    <w:name w:val="Intense Quote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bidi w:val="0"/>
      <w:spacing w:before="0" w:after="0"/>
      <w:ind w:left="720" w:right="720" w:hanging="0"/>
      <w:jc w:val="left"/>
    </w:pPr>
    <w:rPr>
      <w:rFonts w:ascii="Times New Roman" w:hAnsi="Times New Roman" w:eastAsia="Droid Sans Fallback" w:cs="Noto Sans Devanagari"/>
      <w:i/>
      <w:color w:val="auto"/>
      <w:kern w:val="0"/>
      <w:sz w:val="20"/>
      <w:szCs w:val="20"/>
      <w:lang w:val="ru-RU" w:eastAsia="zh-CN" w:bidi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Style3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Style3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note Text"/>
    <w:uiPriority w:val="99"/>
    <w:semiHidden/>
    <w:unhideWhenUsed/>
    <w:pPr>
      <w:widowControl/>
      <w:bidi w:val="0"/>
      <w:spacing w:lineRule="auto" w:line="240" w:before="0" w:after="40"/>
      <w:jc w:val="left"/>
    </w:pPr>
    <w:rPr>
      <w:rFonts w:ascii="Times New Roman" w:hAnsi="Times New Roman" w:eastAsia="Droid Sans Fallback" w:cs="Noto Sans Devanagari"/>
      <w:color w:val="auto"/>
      <w:kern w:val="0"/>
      <w:sz w:val="18"/>
      <w:szCs w:val="20"/>
      <w:lang w:val="ru-RU" w:eastAsia="zh-CN" w:bidi="ar-SA"/>
    </w:rPr>
  </w:style>
  <w:style w:type="paragraph" w:styleId="Style29">
    <w:name w:val="Endnote Text"/>
    <w:uiPriority w:val="99"/>
    <w:semiHidden/>
    <w:unhideWhenUsed/>
    <w:pPr>
      <w:widowControl/>
      <w:bidi w:val="0"/>
      <w:spacing w:lineRule="auto" w:line="240"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2">
    <w:name w:val="TOC 1"/>
    <w:uiPriority w:val="39"/>
    <w:unhideWhenUsed/>
    <w:pPr>
      <w:widowControl/>
      <w:bidi w:val="0"/>
      <w:spacing w:before="0" w:after="57"/>
      <w:ind w:left="0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22">
    <w:name w:val="TOC 2"/>
    <w:uiPriority w:val="39"/>
    <w:unhideWhenUsed/>
    <w:pPr>
      <w:widowControl/>
      <w:bidi w:val="0"/>
      <w:spacing w:before="0" w:after="57"/>
      <w:ind w:left="283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31">
    <w:name w:val="TOC 3"/>
    <w:uiPriority w:val="39"/>
    <w:unhideWhenUsed/>
    <w:pPr>
      <w:widowControl/>
      <w:bidi w:val="0"/>
      <w:spacing w:before="0" w:after="57"/>
      <w:ind w:left="567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41">
    <w:name w:val="TOC 4"/>
    <w:uiPriority w:val="39"/>
    <w:unhideWhenUsed/>
    <w:pPr>
      <w:widowControl/>
      <w:bidi w:val="0"/>
      <w:spacing w:before="0" w:after="57"/>
      <w:ind w:left="850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51">
    <w:name w:val="TOC 5"/>
    <w:uiPriority w:val="39"/>
    <w:unhideWhenUsed/>
    <w:pPr>
      <w:widowControl/>
      <w:bidi w:val="0"/>
      <w:spacing w:before="0" w:after="57"/>
      <w:ind w:left="1134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61">
    <w:name w:val="TOC 6"/>
    <w:uiPriority w:val="39"/>
    <w:unhideWhenUsed/>
    <w:pPr>
      <w:widowControl/>
      <w:bidi w:val="0"/>
      <w:spacing w:before="0" w:after="57"/>
      <w:ind w:left="1417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71">
    <w:name w:val="TOC 7"/>
    <w:uiPriority w:val="39"/>
    <w:unhideWhenUsed/>
    <w:pPr>
      <w:widowControl/>
      <w:bidi w:val="0"/>
      <w:spacing w:before="0" w:after="57"/>
      <w:ind w:left="1701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81">
    <w:name w:val="TOC 8"/>
    <w:uiPriority w:val="39"/>
    <w:unhideWhenUsed/>
    <w:pPr>
      <w:widowControl/>
      <w:bidi w:val="0"/>
      <w:spacing w:before="0" w:after="57"/>
      <w:ind w:left="1984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91">
    <w:name w:val="TOC 9"/>
    <w:uiPriority w:val="39"/>
    <w:unhideWhenUsed/>
    <w:pPr>
      <w:widowControl/>
      <w:bidi w:val="0"/>
      <w:spacing w:before="0" w:after="57"/>
      <w:ind w:left="2268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30">
    <w:name w:val="Index Heading"/>
    <w:basedOn w:val="Style18"/>
    <w:pPr/>
    <w:rPr/>
  </w:style>
  <w:style w:type="paragraph" w:styleId="Style31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uiPriority w:val="99"/>
    <w:unhideWhenUsed/>
    <w:qFormat/>
    <w:pPr>
      <w:widowControl/>
      <w:bidi w:val="0"/>
      <w:spacing w:before="0" w:afterAutospacing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32">
    <w:name w:val="Обычный"/>
    <w:qFormat/>
    <w:pPr>
      <w:widowControl w:val="fals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ru-RU" w:bidi="ar-SA"/>
    </w:rPr>
  </w:style>
  <w:style w:type="paragraph" w:styleId="Style33">
    <w:name w:val="Название объекта"/>
    <w:basedOn w:val="Style32"/>
    <w:qFormat/>
    <w:pPr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</w:rPr>
  </w:style>
  <w:style w:type="paragraph" w:styleId="Style34">
    <w:name w:val="Текст"/>
    <w:basedOn w:val="Normal"/>
    <w:qFormat/>
    <w:pPr>
      <w:spacing w:before="100" w:after="100"/>
    </w:pPr>
    <w:rPr>
      <w:sz w:val="24"/>
      <w:szCs w:val="24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bidi w:val="0"/>
      <w:spacing w:lineRule="auto" w:line="276" w:before="0" w:after="200"/>
      <w:ind w:firstLine="720"/>
      <w:jc w:val="left"/>
    </w:pPr>
    <w:rPr>
      <w:rFonts w:ascii="Arial" w:hAnsi="Arial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3">
    <w:name w:val="Обычный 1"/>
    <w:basedOn w:val="Normal"/>
    <w:qFormat/>
    <w:pPr>
      <w:tabs>
        <w:tab w:val="left" w:pos="708" w:leader="none"/>
      </w:tabs>
      <w:spacing w:lineRule="auto" w:line="360" w:before="60" w:after="60"/>
      <w:ind w:firstLine="709"/>
      <w:jc w:val="both"/>
    </w:pPr>
    <w:rPr>
      <w:sz w:val="24"/>
      <w:szCs w:val="24"/>
    </w:rPr>
  </w:style>
  <w:style w:type="paragraph" w:styleId="14">
    <w:name w:val="Обычный 1 Многоуровневый нумерованный"/>
    <w:basedOn w:val="Normal"/>
    <w:qFormat/>
    <w:pPr>
      <w:numPr>
        <w:ilvl w:val="0"/>
        <w:numId w:val="1"/>
      </w:numPr>
      <w:tabs>
        <w:tab w:val="left" w:pos="708" w:leader="none"/>
      </w:tabs>
      <w:spacing w:lineRule="auto" w:line="360"/>
      <w:jc w:val="both"/>
    </w:pPr>
    <w:rPr>
      <w:sz w:val="24"/>
      <w:szCs w:val="24"/>
    </w:rPr>
  </w:style>
  <w:style w:type="paragraph" w:styleId="23">
    <w:name w:val="Основной текст2"/>
    <w:basedOn w:val="Style32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 w:eastAsia="en-US"/>
    </w:rPr>
  </w:style>
  <w:style w:type="paragraph" w:styleId="42">
    <w:name w:val="Основной текст (4)"/>
    <w:basedOn w:val="Style32"/>
    <w:qFormat/>
    <w:pPr>
      <w:shd w:val="clear" w:color="auto" w:fill="FFFFFF"/>
      <w:spacing w:lineRule="atLeast" w:line="0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Style111">
    <w:name w:val="Style11"/>
    <w:basedOn w:val="Style32"/>
    <w:qFormat/>
    <w:pPr>
      <w:spacing w:lineRule="exact" w:line="319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Style121">
    <w:name w:val="Style12"/>
    <w:basedOn w:val="Style32"/>
    <w:qFormat/>
    <w:pPr>
      <w:spacing w:lineRule="exact" w:line="319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Style35">
    <w:name w:val="Текст примечания"/>
    <w:basedOn w:val="Style32"/>
    <w:qFormat/>
    <w:pPr/>
    <w:rPr/>
  </w:style>
  <w:style w:type="paragraph" w:styleId="Style36">
    <w:name w:val="Тема примечания"/>
    <w:basedOn w:val="Style35"/>
    <w:qFormat/>
    <w:pPr/>
    <w:rPr>
      <w:b/>
      <w:bCs/>
    </w:rPr>
  </w:style>
  <w:style w:type="paragraph" w:styleId="Style37">
    <w:name w:val="Абзац списка"/>
    <w:qFormat/>
    <w:pPr>
      <w:keepNext w:val="false"/>
      <w:keepLines w:val="false"/>
      <w:pageBreakBefore w:val="false"/>
      <w:widowControl/>
      <w:shd w:val="clear" w:color="auto" w:fill="FFFFFF"/>
      <w:bidi w:val="0"/>
      <w:spacing w:lineRule="auto" w:line="276" w:beforeAutospacing="0" w:before="0" w:afterAutospacing="0" w:after="200"/>
      <w:ind w:left="720" w:right="0" w:hanging="0"/>
      <w:contextualSpacing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2"/>
      <w:sz w:val="22"/>
      <w:szCs w:val="22"/>
      <w:u w:val="none"/>
      <w:vertAlign w:val="baseline"/>
      <w:lang w:val="ru-RU" w:eastAsia="zh-CN" w:bidi="ar-SA"/>
    </w:rPr>
  </w:style>
  <w:style w:type="paragraph" w:styleId="Style38">
    <w:name w:val="Содержимое врезки"/>
    <w:basedOn w:val="Normal"/>
    <w:qFormat/>
    <w:pPr/>
    <w:rPr/>
  </w:style>
  <w:style w:type="paragraph" w:styleId="Style39" w:customStyle="1">
    <w:name w:val="Прижатый влево"/>
    <w:uiPriority w:val="99"/>
    <w:qFormat/>
    <w:pPr>
      <w:keepNext w:val="false"/>
      <w:keepLines w:val="false"/>
      <w:pageBreakBefore w:val="false"/>
      <w:widowControl/>
      <w:pBdr/>
      <w:shd w:val="nil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Calibri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Style40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  <w:style w:type="table" w:styleId="83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/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4">
    <w:name w:val="Plain Table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  <w:color w:val="404040"/>
      </w:rPr>
      <w:tblPr/>
      <w:tcPr/>
    </w:tblStylePr>
    <w:tblStylePr w:type="lastRow">
      <w:pPr/>
      <w:rPr>
        <w:b/>
        <w:caps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5">
    <w:name w:val="Plain Table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/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6">
    <w:name w:val="Plain Table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/>
      </w:tcPr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FFFFFF"/>
        <w:sz w:val="22"/>
      </w:rPr>
      <w:tblPr/>
      <w:tcPr>
        <w:shd w:val="clear" w:color="FFFFFF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04040" w:themeColor="text1" w:themeTint="80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4A4A4A" w:themeColor="text1" w:themeTint="80" w:themeShade="95"/>
      </w:rPr>
      <w:tblPr/>
      <w:tcPr/>
    </w:tblStylePr>
    <w:tblStylePr w:type="firstRow">
      <w:pPr/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A4A4A" w:themeColor="text1" w:themeTint="80" w:themeShade="95"/>
      </w:rPr>
      <w:tblPr/>
      <w:tcPr/>
    </w:tblStylePr>
    <w:tblStylePr w:type="lastRow">
      <w:pPr/>
      <w:rPr>
        <w:b/>
        <w:color w:val="4A4A4A"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text1" w:themeTint="80" w:themeShade="95"/>
        <w:sz w:val="22"/>
      </w:rPr>
      <w:tblPr/>
      <w:tcPr/>
    </w:tblStylePr>
  </w:style>
  <w:style w:type="table" w:styleId="8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404040" w:themeColor="accent1" w:themeTint="80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E70A3" w:themeColor="accent1" w:themeTint="80" w:themeShade="95"/>
      </w:rPr>
      <w:tblPr/>
      <w:tcPr/>
    </w:tblStylePr>
    <w:tblStylePr w:type="firstRow">
      <w:pPr/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3E70A3" w:themeColor="accent1" w:themeTint="80" w:themeShade="95"/>
      </w:rPr>
      <w:tblPr/>
      <w:tcPr/>
    </w:tblStylePr>
    <w:tblStylePr w:type="lastRow">
      <w:pPr/>
      <w:rPr>
        <w:b/>
        <w:color w:val="3E70A3"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1" w:themeTint="80" w:themeShade="95"/>
        <w:sz w:val="22"/>
      </w:rPr>
      <w:tblPr/>
      <w:tcPr/>
    </w:tblStylePr>
  </w:style>
  <w:style w:type="table" w:styleId="8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2" w:themeTint="97" w:themeShade="95"/>
        <w:sz w:val="22"/>
      </w:rPr>
      <w:tblPr/>
      <w:tcPr/>
    </w:tblStylePr>
  </w:style>
  <w:style w:type="table" w:styleId="8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 w:themeColor="accent3" w:themeTint="fe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5C702F" w:themeColor="accent3" w:themeTint="fe" w:themeShade="95"/>
      </w:rPr>
      <w:tblPr/>
      <w:tcPr/>
    </w:tblStylePr>
    <w:tblStylePr w:type="firstRow">
      <w:pPr/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5C702F" w:themeColor="accent3" w:themeTint="fe" w:themeShade="95"/>
      </w:rPr>
      <w:tblPr/>
      <w:tcPr/>
    </w:tblStylePr>
    <w:tblStylePr w:type="lastRow">
      <w:pPr/>
      <w:rPr>
        <w:b/>
        <w:color w:val="5C702F"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3" w:themeTint="fe" w:themeShade="95"/>
        <w:sz w:val="22"/>
      </w:rPr>
      <w:tblPr/>
      <w:tcPr/>
    </w:tblStylePr>
  </w:style>
  <w:style w:type="table" w:styleId="8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4" w:themeTint="9a" w:themeShade="95"/>
        <w:sz w:val="22"/>
      </w:rPr>
      <w:tblPr/>
      <w:tcPr/>
    </w:tblStylePr>
  </w:style>
  <w:style w:type="table" w:styleId="8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8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87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3E70A3" w:themeColor="accent1" w:themeTint="80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3E70A3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5C702F" w:themeColor="accent3" w:themeTint="fe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5C702F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266777" w:themeColor="accent5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266777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B05307" w:themeColor="accent6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B05307"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/>
      </w:tcPr>
    </w:tblStylePr>
    <w:tblStylePr w:type="band1Vert">
      <w:pPr/>
      <w:rPr>
        <w:color w:val="404040"/>
        <w:sz w:val="22"/>
      </w:rPr>
      <w:tblPr/>
      <w:tcPr>
        <w:shd w:val="clear" w:color="FFFFFF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val="404040" w:themeColor="text1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000000" w:themeColor="text1"/>
      </w:rPr>
      <w:tblPr/>
      <w:tcPr/>
    </w:tblStylePr>
    <w:tblStylePr w:type="firstRow">
      <w:pPr/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val="000000" w:themeColor="text1"/>
      </w:rPr>
      <w:tblPr/>
      <w:tcPr/>
    </w:tblStylePr>
    <w:tblStylePr w:type="lastRow">
      <w:pPr/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val="404040" w:themeColor="accent1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A4B71" w:themeColor="accent1" w:themeShade="95"/>
      </w:rPr>
      <w:tblPr/>
      <w:tcPr/>
    </w:tblStylePr>
    <w:tblStylePr w:type="firstRow">
      <w:pPr/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val="2A4B71" w:themeColor="accent1" w:themeShade="95"/>
      </w:rPr>
      <w:tblPr/>
      <w:tcPr/>
    </w:tblStylePr>
    <w:tblStylePr w:type="lastRow">
      <w:pPr/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val="404040" w:themeColor="accent3" w:themeTint="98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7C983F" w:themeColor="accent3" w:themeTint="98" w:themeShade="95"/>
      </w:rPr>
      <w:tblPr/>
      <w:tcPr/>
    </w:tblStylePr>
    <w:tblStylePr w:type="firstRow">
      <w:pPr/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val="7C983F" w:themeColor="accent3" w:themeTint="98" w:themeShade="95"/>
      </w:rPr>
      <w:tblPr/>
      <w:tcPr/>
    </w:tblStylePr>
    <w:tblStylePr w:type="lastRow">
      <w:pPr/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val="404040" w:themeColor="accent5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38AA0" w:themeColor="accent5" w:themeTint="9a" w:themeShade="95"/>
      </w:rPr>
      <w:tblPr/>
      <w:tcPr/>
    </w:tblStylePr>
    <w:tblStylePr w:type="firstRow">
      <w:pPr/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val="338AA0" w:themeColor="accent5" w:themeTint="9a" w:themeShade="95"/>
      </w:rPr>
      <w:tblPr/>
      <w:tcPr/>
    </w:tblStylePr>
    <w:tblStylePr w:type="lastRow">
      <w:pPr/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val="404040" w:themeColor="accent6" w:themeTint="98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04040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D9680C" w:themeColor="accent6" w:themeTint="98" w:themeShade="95"/>
      </w:rPr>
      <w:tblPr/>
      <w:tcPr/>
    </w:tblStylePr>
    <w:tblStylePr w:type="firstRow">
      <w:pPr/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val="D9680C" w:themeColor="accent6" w:themeTint="98" w:themeShade="95"/>
      </w:rPr>
      <w:tblPr/>
      <w:tcPr/>
    </w:tblStylePr>
    <w:tblStylePr w:type="lastRow">
      <w:pPr/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A4A4A" w:themeColor="text1" w:themeTint="80" w:themeShade="95"/>
        <w:sz w:val="22"/>
      </w:rPr>
      <w:tblPr/>
      <w:tcPr/>
    </w:tblStylePr>
  </w:style>
  <w:style w:type="table" w:styleId="9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cPr/>
    <w:tblStylePr w:type="band1Horz">
      <w:pPr/>
      <w:rPr>
        <w:color w:val="2A4B71" w:themeColor="accent1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2A4B71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2A4B71" w:themeColor="accent1" w:themeShade="95"/>
        <w:sz w:val="22"/>
      </w:rPr>
      <w:tblPr/>
      <w:tcPr/>
    </w:tblStylePr>
  </w:style>
  <w:style w:type="table" w:styleId="9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9C3A37" w:themeColor="accent2" w:themeTint="97" w:themeShade="95"/>
        <w:sz w:val="22"/>
      </w:rPr>
      <w:tblPr/>
      <w:tcPr/>
    </w:tblStylePr>
  </w:style>
  <w:style w:type="table" w:styleId="9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/>
    <w:tblStylePr w:type="band1Horz">
      <w:pPr/>
      <w:rPr>
        <w:color w:val="7C983F" w:themeColor="accent3" w:themeTint="98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7C983F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7C983F" w:themeColor="accent3" w:themeTint="98" w:themeShade="95"/>
        <w:sz w:val="22"/>
      </w:rPr>
      <w:tblPr/>
      <w:tcPr/>
    </w:tblStylePr>
  </w:style>
  <w:style w:type="table" w:styleId="9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664F82" w:themeColor="accent4" w:themeTint="9a" w:themeShade="95"/>
        <w:sz w:val="22"/>
      </w:rPr>
      <w:tblPr/>
      <w:tcPr/>
    </w:tblStylePr>
  </w:style>
  <w:style w:type="table" w:styleId="9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/>
    <w:tblStylePr w:type="band1Horz">
      <w:pPr/>
      <w:rPr>
        <w:color w:val="338AA0" w:themeColor="accent5" w:themeTint="9a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338AA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338AA0" w:themeColor="accent5" w:themeTint="9a" w:themeShade="95"/>
        <w:sz w:val="22"/>
      </w:rPr>
      <w:tblPr/>
      <w:tcPr/>
    </w:tblStylePr>
  </w:style>
  <w:style w:type="table" w:styleId="9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/>
    <w:tblStylePr w:type="band1Horz">
      <w:pPr/>
      <w:rPr>
        <w:color w:val="D9680C" w:themeColor="accent6" w:themeTint="98" w:themeShade="95"/>
        <w:sz w:val="22"/>
      </w:rPr>
      <w:tblPr/>
      <w:tcPr>
        <w:shd w:val="clear" w:color="FFFFFF"/>
      </w:tcPr>
    </w:tblStylePr>
    <w:tblStylePr w:type="band1Vert">
      <w:pPr/>
      <w:tblPr/>
      <w:tcPr>
        <w:shd w:val="clear" w:color="FFFFFF"/>
      </w:tcPr>
    </w:tblStylePr>
    <w:tblStylePr w:type="band2Horz">
      <w:pPr/>
      <w:rPr>
        <w:color w:val="D9680C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D9680C" w:themeColor="accent6" w:themeTint="98" w:themeShade="95"/>
        <w:sz w:val="22"/>
      </w:rPr>
      <w:tblPr/>
      <w:tcPr/>
    </w:tblStylePr>
  </w:style>
  <w:style w:type="table" w:styleId="9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/>
      </w:tcPr>
    </w:tblStylePr>
    <w:tblStylePr w:type="band2Vert">
      <w:pPr/>
      <w:rPr>
        <w:color w:val="404040"/>
        <w:sz w:val="22"/>
      </w:rPr>
      <w:tblPr/>
      <w:tcPr>
        <w:shd w:val="clear" w:color="FFFFFF"/>
      </w:tcPr>
    </w:tblStylePr>
    <w:tblStylePr w:type="firstCol">
      <w:pPr/>
      <w:rPr>
        <w:color w:val="F2F2F2"/>
        <w:sz w:val="22"/>
      </w:rPr>
      <w:tblPr/>
      <w:tcPr>
        <w:shd w:val="clear" w:color="FFFFFF"/>
      </w:tcPr>
    </w:tblStylePr>
    <w:tblStylePr w:type="firstRow">
      <w:pPr/>
      <w:rPr>
        <w:color w:val="F2F2F2"/>
        <w:sz w:val="22"/>
      </w:rPr>
      <w:tblPr/>
      <w:tcPr>
        <w:shd w:val="clear" w:color="FFFFFF"/>
      </w:tcPr>
    </w:tblStylePr>
    <w:tblStylePr w:type="lastCol">
      <w:pPr/>
      <w:rPr>
        <w:color w:val="F2F2F2"/>
        <w:sz w:val="22"/>
      </w:rPr>
      <w:tblPr/>
      <w:tcPr>
        <w:shd w:val="clear" w:color="FFFFFF"/>
      </w:tcPr>
    </w:tblStylePr>
    <w:tblStylePr w:type="lastRow">
      <w:pPr/>
      <w:rPr>
        <w:color w:val="F2F2F2"/>
        <w:sz w:val="22"/>
      </w:rPr>
      <w:tblPr/>
      <w:tcPr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default="1" w:styleId="956">
    <w:name w:val="Normal Table"/>
    <w:uiPriority w:val="99"/>
    <w:semiHidden/>
    <w:unhideWhenUsed/>
    <w:pPr/>
    <w:tblPr/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avo-search.minjust.ru/bigs/showDocument.html?id=0A02E7AB-81DC-427B-9BB7-ABFB1E14BDF3" TargetMode="External"/><Relationship Id="rId3" Type="http://schemas.openxmlformats.org/officeDocument/2006/relationships/hyperlink" Target="kodeks://link/d?nd=565837297&amp;point=mark=000000000000000000000000000000000000000000000000006520IM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LibreOffice/7.5.6.2$Linux_X86_64 LibreOffice_project/50$Build-2</Application>
  <AppVersion>15.0000</AppVersion>
  <Pages>18</Pages>
  <Words>2748</Words>
  <Characters>22973</Characters>
  <CharactersWithSpaces>25966</CharactersWithSpaces>
  <Paragraphs>363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2022-05-18T15:38:00Z</dcterms:created>
  <dc:creator/>
  <dc:description/>
  <dc:language>ru-RU</dc:language>
  <cp:lastModifiedBy/>
  <cp:lastPrinted>2024-11-19T10:08:14Z</cp:lastPrinted>
  <dcterms:modified xsi:type="dcterms:W3CDTF">2024-11-19T11:37:06Z</dcterms:modified>
  <cp:revision>40</cp:revision>
  <dc:subject/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