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7"/>
        <w:pBdr/>
        <w:spacing w:line="240" w:lineRule="auto"/>
        <w:ind w:left="0"/>
        <w:contextualSpacing w:val="tru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2649220</wp:posOffset>
                </wp:positionH>
                <wp:positionV relativeFrom="margin">
                  <wp:posOffset>417830</wp:posOffset>
                </wp:positionV>
                <wp:extent cx="480060" cy="615950"/>
                <wp:effectExtent l="0" t="0" r="0" b="0"/>
                <wp:wrapTopAndBottom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8006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margin;margin-left:208.60pt;mso-position-horizontal:absolute;mso-position-vertical-relative:margin;margin-top:32.90pt;mso-position-vertical:absolute;width:37.80pt;height:48.50pt;mso-wrap-distance-left:9.00pt;mso-wrap-distance-top:0.00pt;mso-wrap-distance-right:9.00pt;mso-wrap-distance-bottom:0.00pt;z-index:1;" stroked="f">
                <w10:wrap type="topAndBottom"/>
                <v:imagedata r:id="rId10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ЧЕРНЯНСКИЙ РАЙОН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14"/>
          <w:szCs w:val="28"/>
        </w:rPr>
      </w:r>
      <w:r>
        <w:rPr>
          <w:rFonts w:ascii="Times New Roman" w:hAnsi="Times New Roman" w:cs="Times New Roman"/>
          <w:b/>
          <w:sz w:val="14"/>
          <w:szCs w:val="28"/>
        </w:rPr>
      </w:r>
      <w:r>
        <w:rPr>
          <w:rFonts w:ascii="Times New Roman" w:hAnsi="Times New Roman" w:cs="Times New Roman"/>
          <w:b/>
          <w:sz w:val="14"/>
          <w:szCs w:val="28"/>
        </w:rPr>
      </w:r>
    </w:p>
    <w:p>
      <w:pPr>
        <w:pStyle w:val="887"/>
        <w:pBdr/>
        <w:spacing w:line="240" w:lineRule="auto"/>
        <w:ind w:left="0"/>
        <w:contextualSpacing w:val="tru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pBdr/>
        <w:spacing w:line="240" w:lineRule="auto"/>
        <w:ind w:left="0"/>
        <w:contextualSpacing w:val="tru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hd w:val="clear" w:color="auto" w:fill="ffffff"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hd w:val="clear" w:color="auto" w:fill="ffffff"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п. Чернянка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Bdr/>
        <w:shd w:val="clear" w:color="auto" w:fill="ffffff"/>
        <w:spacing w:after="0" w:line="240" w:lineRule="auto"/>
        <w:ind w:hanging="751"/>
        <w:contextualSpacing w:val="tru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hd w:val="clear" w:color="auto" w:fill="ffffff"/>
        <w:spacing w:after="0" w:line="240" w:lineRule="auto"/>
        <w:ind/>
        <w:contextualSpacing w:val="true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"___"</w:t>
      </w:r>
      <w:r>
        <w:rPr>
          <w:rFonts w:ascii="Times New Roman" w:hAnsi="Times New Roman" w:cs="Times New Roman"/>
          <w:b/>
          <w:sz w:val="28"/>
          <w:szCs w:val="28"/>
        </w:rPr>
        <w:t xml:space="preserve"> апреля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г.                                                                              № _____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hd w:val="clear" w:color="auto" w:fill="ffffff"/>
        <w:spacing w:after="240" w:line="240" w:lineRule="auto"/>
        <w:ind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Об утверждении Положения о проведении аттестации муниципальных служащих муниципального района «Чернянский район» Белгородской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88"/>
        <w:pBdr/>
        <w:tabs>
          <w:tab w:val="clear" w:leader="none" w:pos="720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line="240" w:lineRule="auto"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pBdr/>
        <w:tabs>
          <w:tab w:val="clear" w:leader="none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9"/>
        <w:pBdr/>
        <w:spacing w:after="0" w:afterAutospacing="0" w:before="0" w:beforeAutospacing="0"/>
        <w:ind w:firstLine="708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 соответствии с </w:t>
      </w:r>
      <w:hyperlink r:id="rId11" w:tooltip="https://docs.cntd.ru/document/902030664#64U0IK" w:anchor="64U0IK" w:history="1">
        <w:r>
          <w:rPr>
            <w:rStyle w:val="886"/>
            <w:color w:val="auto"/>
            <w:sz w:val="28"/>
            <w:szCs w:val="28"/>
            <w:u w:val="none"/>
            <w:shd w:val="clear" w:color="auto" w:fill="ffffff"/>
          </w:rPr>
          <w:t xml:space="preserve">Федеральным законом от 02.03.2007 г. № 25-ФЗ «О муниципальной службе в Российской Федерации»</w:t>
        </w:r>
      </w:hyperlink>
      <w:r>
        <w:rPr>
          <w:sz w:val="28"/>
          <w:szCs w:val="28"/>
        </w:rPr>
        <w:t xml:space="preserve">, законом Белгородской области от 24.09.2007г. №</w:t>
      </w:r>
      <w:r>
        <w:rPr>
          <w:sz w:val="28"/>
          <w:szCs w:val="28"/>
        </w:rPr>
        <w:t xml:space="preserve">150«Об особенностях организации муниципальной службы в Белгородской области», решением Муниципального совета Чернянского района от 26.11.2020 г. №275 «О реестре должностей муниципальной службы муниципального района «Чернянский район» Белгородской области»,</w:t>
      </w:r>
      <w:r>
        <w:rPr>
          <w:sz w:val="28"/>
          <w:szCs w:val="28"/>
        </w:rPr>
        <w:t xml:space="preserve"> с учетом заключенного соглашения о проведении единой кадровой политики на территории Чернянского района, </w:t>
      </w:r>
      <w:r>
        <w:rPr>
          <w:sz w:val="28"/>
          <w:szCs w:val="28"/>
        </w:rPr>
        <w:t xml:space="preserve">администрация муниципального района «Чернянский район» Белгородской области  </w:t>
      </w:r>
      <w:r>
        <w:rPr>
          <w:b/>
          <w:sz w:val="28"/>
          <w:szCs w:val="28"/>
        </w:rPr>
        <w:t xml:space="preserve">п о с т а н о в л я е 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numPr>
          <w:ilvl w:val="0"/>
          <w:numId w:val="1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Утвердить прилагаемое Положение о проведении аттестации муниципальных служащих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муниципального района «Чернянский район» Белгородской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(прил</w:t>
      </w:r>
      <w:r>
        <w:rPr>
          <w:sz w:val="28"/>
          <w:szCs w:val="28"/>
          <w:shd w:val="clear" w:color="auto" w:fill="ffffff"/>
        </w:rPr>
        <w:t xml:space="preserve">ожение 1).</w:t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Style w:val="889"/>
        <w:numPr>
          <w:ilvl w:val="0"/>
          <w:numId w:val="1"/>
        </w:numPr>
        <w:pBdr/>
        <w:spacing w:after="0" w:afterAutospacing="0" w:before="0" w:beforeAutospacing="0"/>
        <w:ind w:firstLine="709" w:left="0"/>
        <w:contextualSpacing w:val="true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Утвердить состав аттестационной комиссии по  проведению аттестации муниципальных служащих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муниципального района «Чернянский район» Белгородской области</w:t>
      </w:r>
      <w:r>
        <w:rPr>
          <w:sz w:val="28"/>
          <w:szCs w:val="28"/>
          <w:shd w:val="clear" w:color="auto" w:fill="ffffff"/>
        </w:rPr>
        <w:t xml:space="preserve"> (</w:t>
      </w:r>
      <w:r>
        <w:rPr>
          <w:sz w:val="28"/>
          <w:szCs w:val="28"/>
          <w:shd w:val="clear" w:color="auto" w:fill="ffffff"/>
        </w:rPr>
        <w:t xml:space="preserve">приложение 2).</w:t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Style w:val="889"/>
        <w:pBdr/>
        <w:spacing w:after="0" w:afterAutospacing="0" w:before="0" w:beforeAutospacing="0"/>
        <w:ind w:firstLine="709"/>
        <w:contextualSpacing w:val="tru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Чернянского района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руководителя аппарата администрации Чернянского района (Овсянникова Л.Н.).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pBdr/>
        <w:tabs>
          <w:tab w:val="clear" w:leader="none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889" w:type="dxa"/>
        <w:tblBorders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>
        <w:trPr/>
        <w:tc>
          <w:tcPr>
            <w:tcBorders/>
            <w:tcW w:w="308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/>
            <w:tcW w:w="3827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/>
            <w:tcW w:w="2977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Т.П. Круглякова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pBdr/>
        <w:spacing w:after="0" w:line="240" w:lineRule="auto"/>
        <w:ind/>
        <w:rPr>
          <w:rFonts w:ascii="Arial" w:hAnsi="Arial" w:cs="Arial"/>
          <w:color w:val="444444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444444"/>
          <w:sz w:val="27"/>
          <w:szCs w:val="27"/>
          <w:shd w:val="clear" w:color="auto" w:fill="ffffff"/>
        </w:rPr>
      </w:r>
      <w:r>
        <w:rPr>
          <w:rFonts w:ascii="Arial" w:hAnsi="Arial" w:cs="Arial"/>
          <w:color w:val="444444"/>
          <w:sz w:val="27"/>
          <w:szCs w:val="27"/>
          <w:shd w:val="clear" w:color="auto" w:fill="ffffff"/>
        </w:rPr>
      </w:r>
      <w:r>
        <w:rPr>
          <w:rFonts w:ascii="Arial" w:hAnsi="Arial" w:cs="Arial"/>
          <w:color w:val="444444"/>
          <w:sz w:val="27"/>
          <w:szCs w:val="27"/>
          <w:shd w:val="clear" w:color="auto" w:fill="ffffff"/>
        </w:rPr>
      </w:r>
    </w:p>
    <w:tbl>
      <w:tblPr>
        <w:tblStyle w:val="89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/>
            <w:tcW w:w="4785" w:type="dxa"/>
            <w:textDirection w:val="lrTb"/>
            <w:noWrap/>
          </w:tcPr>
          <w:p>
            <w:pPr>
              <w:pBdr/>
              <w:spacing/>
              <w:ind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4786" w:type="dxa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постановлению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Положение о проведении аттестации муниципальных служащих муниципального района «Чернянский район» Белгородской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left="720"/>
        <w:contextualSpacing w:val="tru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1.Общие 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/>
        <w:contextualSpacing w:val="true"/>
        <w:jc w:val="both"/>
        <w:rPr/>
      </w:pPr>
      <w:r>
        <w:rPr>
          <w:rFonts w:ascii="Times New Roman" w:hAnsi="Times New Roman" w:cs="Times New Roman"/>
          <w:sz w:val="28"/>
          <w:szCs w:val="28"/>
        </w:rPr>
        <w:tab/>
        <w:t xml:space="preserve">1.1.   Настоящее  Положение о проведении аттестации муниципальных служащих муниципального района «Чернянский район» Белгородской области (далее  -  Положение) разработано в соответствии со </w:t>
      </w:r>
      <w:hyperlink r:id="rId12" w:tooltip="consultantplus://offline/ref=D0BCAA15F13FA0119E7A18D199F68A5CE29D25DD5006401967BA23433CA3B5587AE857D553446AD8A7FE78C72215BFA5E4B2BDC00B988219m3S7G" w:history="1">
        <w:r>
          <w:rPr>
            <w:rFonts w:ascii="Times New Roman" w:hAnsi="Times New Roman" w:cs="Times New Roman"/>
            <w:sz w:val="28"/>
            <w:szCs w:val="28"/>
          </w:rPr>
          <w:t xml:space="preserve">статьей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 от  2  марта 2007 года № 25-ФЗ «О муниципальной службе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Федерации»   и  статьями  5 - 8 закона Белгородской области от 24 сентября2007  года  №  150  «Об  особенностях  организации  муниципальной  службы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</w:t>
      </w:r>
      <w:r>
        <w:rPr>
          <w:rFonts w:ascii="Times New Roman" w:hAnsi="Times New Roman" w:cs="Times New Roman"/>
          <w:sz w:val="28"/>
          <w:szCs w:val="28"/>
        </w:rPr>
        <w:t xml:space="preserve"> области», решением Муниципального совета Чернянского района от 26.11.2020 г. №275 «О реестре должностей муниципальной службы муниципального района «Чернянский район» Белгородской области», и   определяет   порядок   проведения  аттестации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муниципального района «Чернянский район» Белгородской области(далее</w:t>
      </w:r>
      <w:r>
        <w:rPr>
          <w:rFonts w:ascii="Times New Roman" w:hAnsi="Times New Roman" w:cs="Times New Roman"/>
          <w:sz w:val="28"/>
          <w:szCs w:val="28"/>
        </w:rPr>
        <w:t xml:space="preserve"> - муниципальные служащие), замещающих должности муниципальной службы в  органах    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«Чернянский район» Белгородской области, органах местного самоуправления городского и сельских поселений муниципального района «Чернянский район» Белгородской области.</w:t>
      </w:r>
      <w:r/>
    </w:p>
    <w:p>
      <w:pPr>
        <w:pBdr/>
        <w:spacing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Аттестация муниципального служащего проводится в целях определения его соответствия замещаемой должности муниципальной службы.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darkYellow"/>
        </w:rPr>
      </w:pPr>
      <w:r>
        <w:rPr>
          <w:rFonts w:ascii="Times New Roman" w:hAnsi="Times New Roman" w:cs="Times New Roman"/>
          <w:sz w:val="28"/>
          <w:szCs w:val="28"/>
        </w:rPr>
        <w:t xml:space="preserve">1.3. Аттестация муниципального служащего проводится один раз в три года.</w:t>
      </w:r>
      <w:r>
        <w:rPr>
          <w:rFonts w:ascii="Times New Roman" w:hAnsi="Times New Roman" w:cs="Times New Roman"/>
          <w:sz w:val="28"/>
          <w:szCs w:val="28"/>
          <w:highlight w:val="darkYellow"/>
        </w:rPr>
      </w:r>
      <w:r>
        <w:rPr>
          <w:rFonts w:ascii="Times New Roman" w:hAnsi="Times New Roman" w:cs="Times New Roman"/>
          <w:sz w:val="28"/>
          <w:szCs w:val="28"/>
          <w:highlight w:val="darkYellow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Аттестации не подлежат следующие муниципальные служащие: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замещающие должности муниципальной службы менее одного года;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достигшие возраста 60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беременные женщины;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замещающие должности муниципальной службы на основании срочного трудового договора (контракта).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2.Организация проведения аттестации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Для проведения аттестации муниципальных служащих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«Чернянский район» Белгородской области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  местного  самоуправления Чернянского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представитель нанимателя (работодатель)) издает правовой 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форме 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которым утверждаются</w:t>
      </w:r>
      <w:r>
        <w:rPr>
          <w:rFonts w:ascii="Times New Roman" w:hAnsi="Times New Roman" w:cs="Times New Roman"/>
          <w:sz w:val="28"/>
          <w:szCs w:val="28"/>
        </w:rPr>
        <w:t xml:space="preserve"> состав аттестационной комиссии и график проведения аттестации.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Аттестационная комиссия формируется из уполномоченных представителем нанимателя (работодателем) муниципальных служащих. Состав аттестационной комиссии формируется таким образом, чтобы была исключена возмож</w:t>
      </w:r>
      <w:r>
        <w:rPr>
          <w:rFonts w:ascii="Times New Roman" w:hAnsi="Times New Roman" w:cs="Times New Roman"/>
          <w:sz w:val="28"/>
          <w:szCs w:val="28"/>
        </w:rPr>
        <w:t xml:space="preserve">ность возникновения конфликтов интересов, которые могли бы повлиять на принимаемые аттестационной комиссией решения. 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аттестационной комиссии для проведения аттестации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График проведения аттестации </w:t>
      </w:r>
      <w:r>
        <w:rPr>
          <w:rFonts w:ascii="Times New Roman" w:hAnsi="Times New Roman" w:cs="Times New Roman"/>
          <w:sz w:val="28"/>
          <w:szCs w:val="28"/>
        </w:rPr>
        <w:t xml:space="preserve">ежегодно утверждается издаваемым представителем нанимателя (работодателем) 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доводится до сведения каждого аттестуемого муниципального служащего не менее чем за месяц до начала аттестации.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графике проведения аттестации указываются: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органа местного самоуправления, структурного подразделения, в которых проводится аттестация;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аттестуемых муниципальных служащих;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дата, время и место проведения аттестации;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органа местного самоуправления.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  Кадровая  служба  органа  местного  самоуправления Чернянского района не позднее чем за две недели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  начала  аттестации  проводит  оценку  знаний  и  умений 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служащих.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Оценка   знаний   и  умений  муниципальных  служащих  проводится  путем проведения тестирования на определение уровня знаний: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предметной области деятельности;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Конституции РФ, Устава Чернянского района, основ законодательства о муниципальной службе и противодействии коррупции;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грамотности;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информационно-коммуникационных технологий;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делопроизводству и документообороту.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 w:firstLine="708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2.5.Не позднее чем за две недели до начала аттестации в аттестационную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комиссию  кадровой  службой  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района,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представляются следующие документы: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  </w:t>
      </w:r>
      <w:hyperlink w:tooltip="#Par131" w:anchor="Par131" w:history="1">
        <w:r>
          <w:rPr>
            <w:rFonts w:ascii="Times New Roman" w:hAnsi="Times New Roman" w:cs="Times New Roman"/>
            <w:sz w:val="28"/>
            <w:szCs w:val="28"/>
          </w:rPr>
          <w:t xml:space="preserve">отзыв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 исполнении аттестуемым муниципальным служащим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обязанностей  за  аттестационный  период,  подписанный его непосредственным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руководителем  и утвержденный  вышестоящим руководителем, по форме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приложению 1 к настоящему Положению;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2)  результаты  оценки  знаний  и  умений  аттестуемого  муниципального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служащего</w:t>
      </w:r>
      <w:r>
        <w:rPr>
          <w:rFonts w:ascii="Times New Roman" w:hAnsi="Times New Roman" w:cs="Times New Roman"/>
          <w:sz w:val="28"/>
          <w:szCs w:val="28"/>
        </w:rPr>
        <w:t xml:space="preserve"> (результаты тестирований).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 w:firstLine="708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</w:t>
      </w:r>
      <w:r>
        <w:rPr>
          <w:rFonts w:ascii="Times New Roman" w:hAnsi="Times New Roman" w:cs="Times New Roman"/>
          <w:sz w:val="28"/>
          <w:szCs w:val="28"/>
        </w:rPr>
        <w:t xml:space="preserve">.   Кадровая  служба  органа  местного 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района не менее чем за неделю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 начала аттестации должна ознакомить каждого аттестуемого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служащего   с   представленным   отзывом   об</w:t>
      </w:r>
      <w:r>
        <w:rPr>
          <w:rFonts w:ascii="Times New Roman" w:hAnsi="Times New Roman" w:cs="Times New Roman"/>
          <w:sz w:val="28"/>
          <w:szCs w:val="28"/>
        </w:rPr>
        <w:t xml:space="preserve">   исполнении  им 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обязанностей  за  аттестационный период. При этом аттестуемый 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служащий   вправе  представить  в  аттестационную  комиссию  дополнительные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сведения  о  своей  профессиональной  служебной  деятельности  за указанный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период,  а  также заявление о своем несогласии с представленным отзывом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пояснительную записку на него.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2"/>
        <w:numPr>
          <w:ilvl w:val="0"/>
          <w:numId w:val="1"/>
        </w:numPr>
        <w:pBdr/>
        <w:spacing w:after="0" w:line="240" w:lineRule="auto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Проведение аттестации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Аттестация проводится с приглашением аттестуемого муниципального служащего на заседание аттестационной к</w:t>
      </w:r>
      <w:r>
        <w:rPr>
          <w:rFonts w:ascii="Times New Roman" w:hAnsi="Times New Roman" w:cs="Times New Roman"/>
          <w:sz w:val="28"/>
          <w:szCs w:val="28"/>
        </w:rPr>
        <w:t xml:space="preserve">омиссии. О неявке муниципального служащего на заседание аттестационной комиссии без уважительной причины или отказе его от аттестации в обязательном порядке сообщается представителю нанимателя (работодателю), а аттестация переносится на более поздний срок.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Аттестационная  комиссия  рассматривает представленные кадровой службой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органа       местного       самоуправления Чернянского района,      документы,   заслушивает  отзыв  об  исполнении</w:t>
      </w:r>
      <w:r>
        <w:rPr>
          <w:rFonts w:ascii="Times New Roman" w:hAnsi="Times New Roman" w:cs="Times New Roman"/>
          <w:sz w:val="28"/>
          <w:szCs w:val="28"/>
        </w:rPr>
        <w:t xml:space="preserve">  аттестуемым  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служащим  должностных  обязанностей  за  аттестационный  период, 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оценки знаний и умений муниципального служащего.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муниципальный служащий восп</w:t>
      </w:r>
      <w:r>
        <w:rPr>
          <w:rFonts w:ascii="Times New Roman" w:hAnsi="Times New Roman" w:cs="Times New Roman"/>
          <w:sz w:val="28"/>
          <w:szCs w:val="28"/>
        </w:rPr>
        <w:t xml:space="preserve">ользовался правом предоставления в аттестационную комиссию дополнительных сведений о своей профессиональной служебной деятельности за аттестационный период, аттестационная комиссия вправе перенести аттестацию на следующее заседание аттестационной комиссии.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Профессиональная служебная деятельность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служащего оценивается на основе определения его соответствия квалификационным требованиям по замещаемой должности муниципальной службы, участия в решении поставленных перед соответствующим органом местного самоуправления, муниципальным органом за</w:t>
      </w:r>
      <w:r>
        <w:rPr>
          <w:rFonts w:ascii="Times New Roman" w:hAnsi="Times New Roman" w:cs="Times New Roman"/>
          <w:sz w:val="28"/>
          <w:szCs w:val="28"/>
        </w:rPr>
        <w:t xml:space="preserve">дач, сложности выполняемой работы, ее эффективности и результативности. При этом должны учитываться результаты исполнения муниципальным служащим должностной инструкции, его профессиональные знания и умения, опыт работы, соблюдение ограничений, отсутствие н</w:t>
      </w:r>
      <w:r>
        <w:rPr>
          <w:rFonts w:ascii="Times New Roman" w:hAnsi="Times New Roman" w:cs="Times New Roman"/>
          <w:sz w:val="28"/>
          <w:szCs w:val="28"/>
        </w:rPr>
        <w:t xml:space="preserve">арушений запретов, установленных законодательством Российской Федерации,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Заседание аттестационной комиссии считается правомочным, если на нем присутствует не менее двух третей ее членов.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заседания аттестационной комиссии с участием только ее членов, замещающих должности муниципальной службы, не допускается.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Решение аттестационной комиссии принимается в отсутствие аттестуемого муниципального служащего и его 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По результатам аттестации муниципального служащего аттестационная комиссия выносит одно из следующих решений: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служащий соответствует замещаемой должности муниципальной службы;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служащий не соответствует замещаемой должности муниципальной службы.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По результатам аттестации муниципального служащего аттестационная комиссия может давать рекомендации: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поощрении муниципального служащего за достигнутые им успехи в работе, в том числе о повышении его в должности;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направлении муниципального служащего для получения дополнительного профессионального образования;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необходимости об улучшении деятельности аттестуемого муниципального служащего.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Результаты аттестации сообщаются муниципальному служащему непосредственно после подведения итогов голосования.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аттестации </w:t>
      </w:r>
      <w:r>
        <w:rPr>
          <w:rFonts w:ascii="Times New Roman" w:hAnsi="Times New Roman" w:cs="Times New Roman"/>
          <w:sz w:val="28"/>
          <w:szCs w:val="28"/>
        </w:rPr>
        <w:t xml:space="preserve">заносятся секретарем аттестационной комиссии в аттестационный </w:t>
      </w:r>
      <w:hyperlink w:tooltip="#Par168" w:anchor="Par168" w:history="1">
        <w:r>
          <w:rPr>
            <w:rFonts w:ascii="Times New Roman" w:hAnsi="Times New Roman" w:cs="Times New Roman"/>
            <w:sz w:val="28"/>
            <w:szCs w:val="28"/>
          </w:rPr>
          <w:t xml:space="preserve">лист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служащего,</w:t>
      </w:r>
      <w:r>
        <w:rPr>
          <w:rFonts w:ascii="Times New Roman" w:hAnsi="Times New Roman" w:cs="Times New Roman"/>
          <w:sz w:val="28"/>
          <w:szCs w:val="28"/>
        </w:rPr>
        <w:t xml:space="preserve"> составленный по форме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2 к настоящему Положению.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служащий знакомится с аттестационным листом под расписку.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Аттестационный лист муниципального служащего, прошедшего аттестацию, и отзыв об исполнении им должностных обязанностей за аттестационный период хранятся в личном деле муниципального служащего.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аттестационной комиссии ведет </w:t>
      </w:r>
      <w:hyperlink w:tooltip="#Par245" w:anchor="Par245" w:history="1">
        <w:r>
          <w:rPr>
            <w:rFonts w:ascii="Times New Roman" w:hAnsi="Times New Roman" w:cs="Times New Roman"/>
            <w:sz w:val="28"/>
            <w:szCs w:val="28"/>
          </w:rPr>
          <w:t xml:space="preserve">протокол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заседания аттестационной комиссии по форме согласно приложению 3 к настоящему Положению. В протоколе фиксируются решения аттестационной комиссии, рекомендации и результаты</w:t>
      </w:r>
      <w:r>
        <w:rPr>
          <w:rFonts w:ascii="Times New Roman" w:hAnsi="Times New Roman" w:cs="Times New Roman"/>
          <w:sz w:val="28"/>
          <w:szCs w:val="28"/>
        </w:rPr>
        <w:t xml:space="preserve">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Материалы аттестации муниципальных служащих представляются представителю нанимателя (работодателю) </w:t>
      </w:r>
      <w:r>
        <w:rPr>
          <w:rFonts w:ascii="Times New Roman" w:hAnsi="Times New Roman" w:cs="Times New Roman"/>
          <w:sz w:val="28"/>
          <w:szCs w:val="28"/>
        </w:rPr>
        <w:t xml:space="preserve">(в случае осуществления трудовой деятельности муниципального служащего в органе местного самоуправления Чернянского района),в органы местного самоуправления городского и сельских поселений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«Чернянский район» Белгородской области (в случае осуществления трудовой деятельности муниципального служащего в органах местного самоуправления городского и сельских поселений муниципального района «Чернянский район» Белгородской области), в органы местно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 муниципального района «Чернянский район» Белгородской области(в случае осуществления трудовой деятельности муниципального служащего органах местного самоуправления муниципального района «Чернянский район» Белгородской области), не позднее</w:t>
      </w:r>
      <w:r>
        <w:rPr>
          <w:rFonts w:ascii="Times New Roman" w:hAnsi="Times New Roman" w:cs="Times New Roman"/>
          <w:sz w:val="28"/>
          <w:szCs w:val="28"/>
        </w:rPr>
        <w:t xml:space="preserve"> чем через семь дней после ее проведения.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</w:t>
      </w:r>
      <w:r>
        <w:rPr>
          <w:rFonts w:ascii="Times New Roman" w:hAnsi="Times New Roman" w:cs="Times New Roman"/>
          <w:sz w:val="28"/>
          <w:szCs w:val="28"/>
        </w:rPr>
        <w:t xml:space="preserve">. По результатам аттестации представитель нанимателя (р</w:t>
      </w:r>
      <w:r>
        <w:rPr>
          <w:rFonts w:ascii="Times New Roman" w:hAnsi="Times New Roman" w:cs="Times New Roman"/>
          <w:sz w:val="28"/>
          <w:szCs w:val="28"/>
        </w:rPr>
        <w:t xml:space="preserve">аботодатель) либо органы местного самоуправления городского и сельских поселений муниципального района «Чернянский район» Белгородской области, органы местного самоуправления муниципального района «Чернянский район» Белгородской области, принимают решение: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поощрении муниципального служащего за достигнутые</w:t>
      </w:r>
      <w:r>
        <w:rPr>
          <w:rFonts w:ascii="Times New Roman" w:hAnsi="Times New Roman" w:cs="Times New Roman"/>
          <w:sz w:val="28"/>
          <w:szCs w:val="28"/>
        </w:rPr>
        <w:t xml:space="preserve"> им успехи в работе;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понижении муниципального служащего в должности с его согласия.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понижении муниципального служащего в должности принимается представителем нанимателя (работодателем) </w:t>
      </w:r>
      <w:r>
        <w:rPr>
          <w:rFonts w:ascii="Times New Roman" w:hAnsi="Times New Roman" w:cs="Times New Roman"/>
          <w:sz w:val="28"/>
          <w:szCs w:val="28"/>
        </w:rPr>
        <w:t xml:space="preserve">либо органами местно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 городского и сельских поселений муниципального района «Чернянский район» Белгородской области, органами местного самоуправления муниципального района «Чернянский район» Белгородской области в срок не более одного месяца со дня аттестации.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</w:t>
      </w:r>
      <w:r>
        <w:rPr>
          <w:rFonts w:ascii="Times New Roman" w:hAnsi="Times New Roman" w:cs="Times New Roman"/>
          <w:sz w:val="28"/>
          <w:szCs w:val="28"/>
        </w:rPr>
        <w:t xml:space="preserve">ь нанимателя (работодатель) либо органы местного самоуправления городского и сельских поселений муниципального района «Чернянский район» Белгородской области, либо органы местного самоуправления 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могут</w:t>
      </w:r>
      <w:r>
        <w:rPr>
          <w:rFonts w:ascii="Times New Roman" w:hAnsi="Times New Roman" w:cs="Times New Roman"/>
          <w:sz w:val="28"/>
          <w:szCs w:val="28"/>
        </w:rPr>
        <w:t xml:space="preserve"> в срок не более одного месяца со дня аттестации уволить его с муниципальной службы в связи</w:t>
      </w:r>
      <w:r>
        <w:rPr>
          <w:rFonts w:ascii="Times New Roman" w:hAnsi="Times New Roman" w:cs="Times New Roman"/>
          <w:sz w:val="28"/>
          <w:szCs w:val="28"/>
        </w:rPr>
        <w:t xml:space="preserve">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аттестации не допускается.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firstLine="54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Муниципальный служащий вправе обжаловать результаты аттестации в судебном порядке.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025"/>
        <w:gridCol w:w="1771"/>
        <w:gridCol w:w="1226"/>
        <w:gridCol w:w="80"/>
        <w:gridCol w:w="688"/>
        <w:gridCol w:w="689"/>
        <w:gridCol w:w="340"/>
        <w:gridCol w:w="2211"/>
      </w:tblGrid>
      <w:tr>
        <w:trPr/>
        <w:tc>
          <w:tcPr>
            <w:gridSpan w:val="4"/>
            <w:tcBorders/>
            <w:tcW w:w="5102" w:type="dxa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Borders/>
            <w:tcW w:w="3928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проведении аттестации муниципальных служащих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4"/>
            <w:tcBorders/>
            <w:tcW w:w="5102" w:type="dxa"/>
            <w:vMerge w:val="continue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Borders/>
            <w:tcW w:w="3928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(форма)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Borders/>
            <w:tcW w:w="3796" w:type="dxa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6"/>
            <w:tcBorders/>
            <w:tcW w:w="5234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должности вышестоящего руководителя)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Borders/>
            <w:tcW w:w="3796" w:type="dxa"/>
            <w:vMerge w:val="continue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/>
            <w:tcW w:w="1994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/>
            <w:tcW w:w="3240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Borders/>
            <w:tcW w:w="3796" w:type="dxa"/>
            <w:vMerge w:val="continue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6"/>
            <w:tcBorders/>
            <w:tcW w:w="5234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"__" ___________ 20__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8"/>
            <w:tcBorders/>
            <w:tcW w:w="9030" w:type="dxa"/>
            <w:vAlign w:val="center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0" w:name="Par131"/>
            <w:r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АТТЕСТУЕМЫМ МУНИЦИПАЛЬНЫМ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СЛУЖАЩИМ ДОЛЖНОСТНЫХ ОБЯЗАННОСТЕЙ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АТТЕСТАЦИОННЫЙ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8"/>
            <w:tcBorders/>
            <w:tcW w:w="9030" w:type="dxa"/>
            <w:vAlign w:val="center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Фамилия, имя, отчество 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Замещаемая должность муниципальной службы на момент проведения аттестации и дата назначения на эту должность 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Стаж муниципальной службы 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(когда и какую организацию, осуществляющую образовательную деятельность, окончил, специальность или направление подготовки с указанием квалификации, ученая степень, ученое звание) 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Сведения о получении дополнительного профессионального образования (когда и в какой организации,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существляющей образовательную деятельность, освоил дополнительную профессиональную образовательную программу, наименование дополнительной профессиональной образовательной программы) 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Сведения об основных вопросах, в решении которых муниципальный служащий принимал участие 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Мотивированная оценка профессиональных, личностных качеств и результатов профессиональной служебной деятельности муниципального служащего 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3"/>
            <w:tcBorders/>
            <w:tcW w:w="5022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непосредственного руководителя муниципального служащего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1457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0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211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3"/>
            <w:tcBorders/>
            <w:tcW w:w="5022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</w:tcBorders>
            <w:tcW w:w="1457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40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2211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8"/>
            <w:tcBorders/>
            <w:tcW w:w="9030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отзывом ознакомлен 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202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7"/>
            <w:tcBorders/>
            <w:tcW w:w="700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(подпись, фамилия, имя, отчество муниципального служащего)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8"/>
            <w:tcBorders/>
            <w:tcW w:w="9030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"__" _____________ 20__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9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/>
            <w:tcW w:w="4785" w:type="dxa"/>
            <w:textDirection w:val="lrTb"/>
            <w:noWrap/>
          </w:tcPr>
          <w:p>
            <w:pPr>
              <w:pBdr/>
              <w:spacing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4786" w:type="dxa"/>
            <w:textDirection w:val="lrTb"/>
            <w:noWrap/>
          </w:tcPr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 о проведении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служащих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(форма)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sz w:val="24"/>
          <w:szCs w:val="24"/>
        </w:rPr>
      </w:pPr>
      <w:r/>
      <w:bookmarkStart w:id="1" w:name="Par168"/>
      <w:r/>
      <w:bookmarkEnd w:id="1"/>
      <w:r>
        <w:rPr>
          <w:rFonts w:ascii="Times New Roman" w:hAnsi="Times New Roman" w:cs="Times New Roman"/>
          <w:sz w:val="24"/>
          <w:szCs w:val="24"/>
        </w:rPr>
        <w:t xml:space="preserve">                            АТТЕСТАЦИОННЫЙ ЛИСТ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МУНИЦИПАЛЬНОГО СЛУЖАЩЕГО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Фамилия, имя, отчество 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Год, число и месяц рождения 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Сведения о профессиональном образовании, наличии ученой степени, ученого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звания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(когда и какую организацию, осуществляющую образовательную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деятельность, окончил,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специальность или направление подготовки с указанием квалификации,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ученая степень, ученое звание)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Замещаемая  должность  муниципальной службы на момент аттестации и дата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назначения на эту должность 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Стаж муниципальной службы 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Общий трудовой стаж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Классный чин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(наименование классного чина и дата его присвоения)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Вопросы к муниципальному служащему и краткие ответы на них 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Замечания и предложения аттестационной комиссии 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 Краткая   оценка   выполнения   муниципальным  служащим  рекомендаций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предыдущей аттестации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(выполнены, выполнены частично, не выполнены)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Рекомендации аттестационной комиссии 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Решение аттестационной комиссии 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(соответствует замещаемой должности муниципальной службы;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не соответствует замещаемой должности муниципальной службы)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Количественный состав аттестационной комиссии 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заседании присутствовало ___ членов аттестационной комиссии.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голосов "За" ___, "Против" ___, "Воздержалось" ___.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Примечания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аттестационной комиссии        (подпись)          (фамилия, имя, отчество)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аттестационной комиссии        (подпись)          (фамилия, имя, отчество)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аттестационной комиссии        (подпись)          (фамилия, имя, отчество)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аттестационной комиссии        (подпись)          (фамилия, имя, отчество)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(подпись)  (фамилия, имя, отчество)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проведения аттестации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аттестационным листом ознакомился 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(подпись муниципального служащего, дата)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0"/>
          <w:szCs w:val="20"/>
          <w:highlight w:val="red"/>
        </w:rPr>
      </w:pPr>
      <w:r>
        <w:rPr>
          <w:rFonts w:ascii="Times New Roman" w:hAnsi="Times New Roman" w:cs="Times New Roman"/>
          <w:sz w:val="20"/>
          <w:szCs w:val="20"/>
          <w:highlight w:val="red"/>
        </w:rPr>
      </w:r>
      <w:r>
        <w:rPr>
          <w:rFonts w:ascii="Times New Roman" w:hAnsi="Times New Roman" w:cs="Times New Roman"/>
          <w:sz w:val="20"/>
          <w:szCs w:val="20"/>
          <w:highlight w:val="red"/>
        </w:rPr>
      </w:r>
      <w:r>
        <w:rPr>
          <w:rFonts w:ascii="Times New Roman" w:hAnsi="Times New Roman" w:cs="Times New Roman"/>
          <w:sz w:val="20"/>
          <w:szCs w:val="20"/>
          <w:highlight w:val="red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0"/>
          <w:szCs w:val="20"/>
          <w:highlight w:val="red"/>
        </w:rPr>
      </w:pPr>
      <w:r>
        <w:rPr>
          <w:rFonts w:ascii="Times New Roman" w:hAnsi="Times New Roman" w:cs="Times New Roman"/>
          <w:sz w:val="20"/>
          <w:szCs w:val="20"/>
          <w:highlight w:val="red"/>
        </w:rPr>
      </w:r>
      <w:r>
        <w:rPr>
          <w:rFonts w:ascii="Times New Roman" w:hAnsi="Times New Roman" w:cs="Times New Roman"/>
          <w:sz w:val="20"/>
          <w:szCs w:val="20"/>
          <w:highlight w:val="red"/>
        </w:rPr>
      </w:r>
      <w:r>
        <w:rPr>
          <w:rFonts w:ascii="Times New Roman" w:hAnsi="Times New Roman" w:cs="Times New Roman"/>
          <w:sz w:val="20"/>
          <w:szCs w:val="20"/>
          <w:highlight w:val="red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0"/>
          <w:szCs w:val="20"/>
          <w:highlight w:val="red"/>
        </w:rPr>
      </w:pPr>
      <w:r>
        <w:rPr>
          <w:rFonts w:ascii="Times New Roman" w:hAnsi="Times New Roman" w:cs="Times New Roman"/>
          <w:sz w:val="20"/>
          <w:szCs w:val="20"/>
          <w:highlight w:val="red"/>
        </w:rPr>
      </w:r>
      <w:r>
        <w:rPr>
          <w:rFonts w:ascii="Times New Roman" w:hAnsi="Times New Roman" w:cs="Times New Roman"/>
          <w:sz w:val="20"/>
          <w:szCs w:val="20"/>
          <w:highlight w:val="red"/>
        </w:rPr>
      </w:r>
      <w:r>
        <w:rPr>
          <w:rFonts w:ascii="Times New Roman" w:hAnsi="Times New Roman" w:cs="Times New Roman"/>
          <w:sz w:val="20"/>
          <w:szCs w:val="20"/>
          <w:highlight w:val="red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0"/>
          <w:szCs w:val="20"/>
          <w:highlight w:val="red"/>
        </w:rPr>
      </w:pPr>
      <w:r>
        <w:rPr>
          <w:rFonts w:ascii="Times New Roman" w:hAnsi="Times New Roman" w:cs="Times New Roman"/>
          <w:sz w:val="20"/>
          <w:szCs w:val="20"/>
          <w:highlight w:val="red"/>
        </w:rPr>
      </w:r>
      <w:r>
        <w:rPr>
          <w:rFonts w:ascii="Times New Roman" w:hAnsi="Times New Roman" w:cs="Times New Roman"/>
          <w:sz w:val="20"/>
          <w:szCs w:val="20"/>
          <w:highlight w:val="red"/>
        </w:rPr>
      </w:r>
      <w:r>
        <w:rPr>
          <w:rFonts w:ascii="Times New Roman" w:hAnsi="Times New Roman" w:cs="Times New Roman"/>
          <w:sz w:val="20"/>
          <w:szCs w:val="20"/>
          <w:highlight w:val="red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hAnsi="Times New Roman" w:cs="Times New Roman"/>
          <w:sz w:val="24"/>
          <w:szCs w:val="24"/>
          <w:highlight w:val="cyan"/>
        </w:rPr>
      </w:r>
      <w:r>
        <w:rPr>
          <w:rFonts w:ascii="Times New Roman" w:hAnsi="Times New Roman" w:cs="Times New Roman"/>
          <w:sz w:val="24"/>
          <w:szCs w:val="24"/>
          <w:highlight w:val="cyan"/>
        </w:rPr>
      </w:r>
      <w:r>
        <w:rPr>
          <w:rFonts w:ascii="Times New Roman" w:hAnsi="Times New Roman" w:cs="Times New Roman"/>
          <w:sz w:val="24"/>
          <w:szCs w:val="24"/>
          <w:highlight w:val="cyan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Borders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308"/>
        <w:gridCol w:w="397"/>
        <w:gridCol w:w="397"/>
        <w:gridCol w:w="711"/>
        <w:gridCol w:w="3217"/>
      </w:tblGrid>
      <w:tr>
        <w:trPr/>
        <w:tc>
          <w:tcPr>
            <w:gridSpan w:val="3"/>
            <w:tcBorders/>
            <w:tcW w:w="5102" w:type="dxa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/>
            <w:tcW w:w="3928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Положению о проведении аттестации муниципальных служащих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3"/>
            <w:tcBorders/>
            <w:tcW w:w="5102" w:type="dxa"/>
            <w:vMerge w:val="continue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/>
            <w:tcW w:w="3928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(форма)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5"/>
            <w:tcBorders/>
            <w:tcW w:w="9030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2" w:name="Par245"/>
            <w:r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АТТЕСТАЦИОННОЙ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(орган местного самоуправления, муниципальный орган)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2"/>
            <w:tcBorders/>
            <w:tcW w:w="470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 w:firstLine="283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(место проведения)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/>
            <w:tcW w:w="432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"___" _____________ 20__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(дата проведения)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5"/>
            <w:tcBorders/>
            <w:tcW w:w="9030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Присутствовали: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Повестка заседания: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первому вопросу повестки заседания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Слушали: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Голосовали: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"За" ____, "Против" ____, "Воздержалось" ____.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Решили: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муниципального служащего,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замещаемая должность муниципальной службы,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рекомендации аттестационной комиссии)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второму вопросу повестки заседания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Слушали: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Голосовали: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"За" ____, "Против" ____, "Воздержалось" ____.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Решили: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муниципального служащего,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замещаемая должность муниципальной службы,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рекомендации аттестационной комиссии)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gridSpan w:val="5"/>
            <w:tcBorders/>
            <w:tcW w:w="9030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308" w:type="dxa"/>
            <w:vAlign w:val="center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аттестационной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/>
            <w:tcW w:w="1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21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308" w:type="dxa"/>
            <w:vAlign w:val="center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аттестационной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/>
            <w:tcW w:w="1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21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308" w:type="dxa"/>
            <w:vAlign w:val="center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аттестационной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/>
            <w:tcW w:w="1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21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308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аттестационной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/>
            <w:tcW w:w="1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21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отчество)".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contextualSpacing w:val="tru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9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Borders/>
            <w:tcW w:w="4785" w:type="dxa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4786" w:type="dxa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к постановлению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Bdr/>
        <w:spacing w:after="0" w:line="240" w:lineRule="auto"/>
        <w:ind/>
        <w:contextualSpacing w:val="tru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Bdr/>
        <w:spacing w:after="0" w:line="240" w:lineRule="auto"/>
        <w:ind/>
        <w:contextualSpacing w:val="tru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Состав аттестационной комиссии по  проведению аттестации муниципальных служащих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</w:r>
      <w:r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</w:r>
    </w:p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3085"/>
        <w:gridCol w:w="6486"/>
      </w:tblGrid>
      <w:tr>
        <w:trPr/>
        <w:tc>
          <w:tcPr>
            <w:tcBorders/>
            <w:tcW w:w="308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Сергей Анатольевич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6486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первый заместитель главы администрации Чернянского района по реализации проектов и программ в строительстве и градостроительной деятельности, председатель аттестационной комиссии;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308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Овсянникова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Лидия Николаевна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6486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Чернянского района - руководитель аппарата администрации Чернянского района, заместитель 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аттестационной комиссии;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308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Манохина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Николаевна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6486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муниципальной службы и кадров управления организационно-контрольной и кадровой работы администрации  Чернянского района, секретарь комиссии;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892"/>
        <w:pBdr/>
        <w:spacing w:after="0" w:line="240" w:lineRule="auto"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2"/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Члены комиссии: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2"/>
        <w:pBdr/>
        <w:spacing w:after="0" w:line="240" w:lineRule="auto"/>
        <w:ind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3085"/>
        <w:gridCol w:w="6486"/>
      </w:tblGrid>
      <w:tr>
        <w:trPr/>
        <w:tc>
          <w:tcPr>
            <w:tcBorders/>
            <w:tcW w:w="308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Белянская Наталья Михайловна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6486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Чернянского района по экономическому развитию;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308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Елфимов Анатолий Сергеевич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6486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Чернянского района – руководитель управления имущественных и земельных отношений администрации Чернянского района;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308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Нечепуренко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Константиновна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6486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управления организационно-контрольной и кадровой работы администрации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r>
          </w:p>
        </w:tc>
      </w:tr>
      <w:tr>
        <w:trPr/>
        <w:tc>
          <w:tcPr>
            <w:tcBorders/>
            <w:tcW w:w="308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Рыка Татьяна Ивановна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6486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Чернянского района по социальной политике;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/>
            <w:tcW w:w="3085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Стрекозов Эдуард Николаевич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/>
            <w:tcW w:w="6486" w:type="dxa"/>
            <w:textDirection w:val="lrTb"/>
            <w:noWrap/>
          </w:tcPr>
          <w:p>
            <w:pPr>
              <w:pBdr/>
              <w:spacing w:after="0" w:line="240" w:lineRule="auto"/>
              <w:ind/>
              <w:contextualSpacing w:val="tru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правового управления администрации Чернянского района.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Bdr/>
        <w:spacing w:after="0" w:line="240" w:lineRule="auto"/>
        <w:ind/>
        <w:contextualSpacing w:val="tru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sectPr>
      <w:headerReference w:type="default" r:id="rId9"/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5037927"/>
      <w:docPartObj>
        <w:docPartGallery w:val="Номера страниц (вверху страницы)"/>
        <w:docPartUnique w:val="true"/>
      </w:docPartObj>
      <w:rPr/>
    </w:sdtPr>
    <w:sdtContent>
      <w:p>
        <w:pPr>
          <w:pStyle w:val="893"/>
          <w:pBdr/>
          <w:spacing/>
          <w:ind/>
          <w:jc w:val="center"/>
          <w:rPr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93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1170" w:left="1879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1170" w:left="1879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tab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Title Char"/>
    <w:basedOn w:val="709"/>
    <w:link w:val="73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695">
    <w:name w:val="Subtitle Char"/>
    <w:basedOn w:val="709"/>
    <w:link w:val="73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696">
    <w:name w:val="Quote Char"/>
    <w:basedOn w:val="709"/>
    <w:link w:val="734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697">
    <w:name w:val="Intense Emphasis"/>
    <w:basedOn w:val="70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98">
    <w:name w:val="Intense Quote Char"/>
    <w:basedOn w:val="709"/>
    <w:link w:val="73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699">
    <w:name w:val="Intense Reference"/>
    <w:basedOn w:val="70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00">
    <w:name w:val="Subtle Emphasis"/>
    <w:basedOn w:val="70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1">
    <w:name w:val="Emphasis"/>
    <w:basedOn w:val="709"/>
    <w:uiPriority w:val="20"/>
    <w:qFormat/>
    <w:pPr>
      <w:pBdr/>
      <w:spacing/>
      <w:ind/>
    </w:pPr>
    <w:rPr>
      <w:i/>
      <w:iCs/>
    </w:rPr>
  </w:style>
  <w:style w:type="character" w:styleId="702">
    <w:name w:val="Strong"/>
    <w:basedOn w:val="709"/>
    <w:uiPriority w:val="22"/>
    <w:qFormat/>
    <w:pPr>
      <w:pBdr/>
      <w:spacing/>
      <w:ind/>
    </w:pPr>
    <w:rPr>
      <w:b/>
      <w:bCs/>
    </w:rPr>
  </w:style>
  <w:style w:type="character" w:styleId="703">
    <w:name w:val="Subtle Reference"/>
    <w:basedOn w:val="70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4">
    <w:name w:val="Book Title"/>
    <w:basedOn w:val="709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5">
    <w:name w:val="Footnote Text Char"/>
    <w:basedOn w:val="709"/>
    <w:link w:val="868"/>
    <w:uiPriority w:val="99"/>
    <w:semiHidden/>
    <w:pPr>
      <w:pBdr/>
      <w:spacing/>
      <w:ind/>
    </w:pPr>
    <w:rPr>
      <w:sz w:val="20"/>
      <w:szCs w:val="20"/>
    </w:rPr>
  </w:style>
  <w:style w:type="character" w:styleId="706">
    <w:name w:val="Endnote Text Char"/>
    <w:basedOn w:val="709"/>
    <w:link w:val="871"/>
    <w:uiPriority w:val="99"/>
    <w:semiHidden/>
    <w:pPr>
      <w:pBdr/>
      <w:spacing/>
      <w:ind/>
    </w:pPr>
    <w:rPr>
      <w:sz w:val="20"/>
      <w:szCs w:val="20"/>
    </w:rPr>
  </w:style>
  <w:style w:type="character" w:styleId="707">
    <w:name w:val="FollowedHyperlink"/>
    <w:basedOn w:val="70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08" w:default="1">
    <w:name w:val="Normal"/>
    <w:qFormat/>
    <w:pPr>
      <w:pBdr/>
      <w:spacing/>
      <w:ind/>
    </w:pPr>
  </w:style>
  <w:style w:type="character" w:styleId="709" w:default="1">
    <w:name w:val="Default Paragraph Font"/>
    <w:uiPriority w:val="1"/>
    <w:semiHidden/>
    <w:unhideWhenUsed/>
    <w:pPr>
      <w:pBdr/>
      <w:spacing/>
      <w:ind/>
    </w:pPr>
  </w:style>
  <w:style w:type="table" w:styleId="710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11" w:default="1">
    <w:name w:val="No List"/>
    <w:uiPriority w:val="99"/>
    <w:semiHidden/>
    <w:unhideWhenUsed/>
    <w:pPr>
      <w:pBdr/>
      <w:spacing/>
      <w:ind/>
    </w:pPr>
  </w:style>
  <w:style w:type="paragraph" w:styleId="712" w:customStyle="1">
    <w:name w:val="Heading 1"/>
    <w:basedOn w:val="708"/>
    <w:next w:val="708"/>
    <w:link w:val="713"/>
    <w:uiPriority w:val="9"/>
    <w:qFormat/>
    <w:pPr>
      <w:keepNext w:val="true"/>
      <w:keepLines w:val="true"/>
      <w:pBdr/>
      <w:spacing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13" w:customStyle="1">
    <w:name w:val="Heading 1 Char"/>
    <w:basedOn w:val="709"/>
    <w:link w:val="71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14" w:customStyle="1">
    <w:name w:val="Heading 2 Char"/>
    <w:basedOn w:val="709"/>
    <w:link w:val="88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15" w:customStyle="1">
    <w:name w:val="Heading 3"/>
    <w:basedOn w:val="708"/>
    <w:next w:val="708"/>
    <w:link w:val="716"/>
    <w:uiPriority w:val="9"/>
    <w:unhideWhenUsed/>
    <w:qFormat/>
    <w:pPr>
      <w:keepNext w:val="true"/>
      <w:keepLines w:val="true"/>
      <w:pBdr/>
      <w:spacing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6" w:customStyle="1">
    <w:name w:val="Heading 3 Char"/>
    <w:basedOn w:val="709"/>
    <w:link w:val="715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7" w:customStyle="1">
    <w:name w:val="Heading 4"/>
    <w:basedOn w:val="708"/>
    <w:next w:val="708"/>
    <w:link w:val="718"/>
    <w:uiPriority w:val="9"/>
    <w:unhideWhenUsed/>
    <w:qFormat/>
    <w:pPr>
      <w:keepNext w:val="true"/>
      <w:keepLines w:val="true"/>
      <w:pBdr/>
      <w:spacing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 w:customStyle="1">
    <w:name w:val="Heading 4 Char"/>
    <w:basedOn w:val="709"/>
    <w:link w:val="717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9" w:customStyle="1">
    <w:name w:val="Heading 5"/>
    <w:basedOn w:val="708"/>
    <w:next w:val="708"/>
    <w:link w:val="720"/>
    <w:uiPriority w:val="9"/>
    <w:unhideWhenUsed/>
    <w:qFormat/>
    <w:pPr>
      <w:keepNext w:val="true"/>
      <w:keepLines w:val="true"/>
      <w:pBdr/>
      <w:spacing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Heading 5 Char"/>
    <w:basedOn w:val="709"/>
    <w:link w:val="71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21" w:customStyle="1">
    <w:name w:val="Heading 6"/>
    <w:basedOn w:val="708"/>
    <w:next w:val="708"/>
    <w:link w:val="722"/>
    <w:uiPriority w:val="9"/>
    <w:unhideWhenUsed/>
    <w:qFormat/>
    <w:pPr>
      <w:keepNext w:val="true"/>
      <w:keepLines w:val="true"/>
      <w:pBdr/>
      <w:spacing w:before="320"/>
      <w:ind/>
      <w:outlineLvl w:val="5"/>
    </w:pPr>
    <w:rPr>
      <w:rFonts w:ascii="Arial" w:hAnsi="Arial" w:eastAsia="Arial" w:cs="Arial"/>
      <w:b/>
      <w:bCs/>
    </w:rPr>
  </w:style>
  <w:style w:type="character" w:styleId="722" w:customStyle="1">
    <w:name w:val="Heading 6 Char"/>
    <w:basedOn w:val="709"/>
    <w:link w:val="721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23" w:customStyle="1">
    <w:name w:val="Heading 7"/>
    <w:basedOn w:val="708"/>
    <w:next w:val="708"/>
    <w:link w:val="724"/>
    <w:uiPriority w:val="9"/>
    <w:unhideWhenUsed/>
    <w:qFormat/>
    <w:pPr>
      <w:keepNext w:val="true"/>
      <w:keepLines w:val="true"/>
      <w:pBdr/>
      <w:spacing w:before="320"/>
      <w:ind/>
      <w:outlineLvl w:val="6"/>
    </w:pPr>
    <w:rPr>
      <w:rFonts w:ascii="Arial" w:hAnsi="Arial" w:eastAsia="Arial" w:cs="Arial"/>
      <w:b/>
      <w:bCs/>
      <w:i/>
      <w:iCs/>
    </w:rPr>
  </w:style>
  <w:style w:type="character" w:styleId="724" w:customStyle="1">
    <w:name w:val="Heading 7 Char"/>
    <w:basedOn w:val="709"/>
    <w:link w:val="72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5" w:customStyle="1">
    <w:name w:val="Heading 8"/>
    <w:basedOn w:val="708"/>
    <w:next w:val="708"/>
    <w:link w:val="726"/>
    <w:uiPriority w:val="9"/>
    <w:unhideWhenUsed/>
    <w:qFormat/>
    <w:pPr>
      <w:keepNext w:val="true"/>
      <w:keepLines w:val="true"/>
      <w:pBdr/>
      <w:spacing w:before="320"/>
      <w:ind/>
      <w:outlineLvl w:val="7"/>
    </w:pPr>
    <w:rPr>
      <w:rFonts w:ascii="Arial" w:hAnsi="Arial" w:eastAsia="Arial" w:cs="Arial"/>
      <w:i/>
      <w:iCs/>
    </w:rPr>
  </w:style>
  <w:style w:type="character" w:styleId="726" w:customStyle="1">
    <w:name w:val="Heading 8 Char"/>
    <w:basedOn w:val="709"/>
    <w:link w:val="72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7" w:customStyle="1">
    <w:name w:val="Heading 9"/>
    <w:basedOn w:val="708"/>
    <w:next w:val="708"/>
    <w:link w:val="728"/>
    <w:uiPriority w:val="9"/>
    <w:unhideWhenUsed/>
    <w:qFormat/>
    <w:pPr>
      <w:keepNext w:val="true"/>
      <w:keepLines w:val="true"/>
      <w:pBdr/>
      <w:spacing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customStyle="1">
    <w:name w:val="Heading 9 Char"/>
    <w:basedOn w:val="709"/>
    <w:link w:val="727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9">
    <w:name w:val="No Spacing"/>
    <w:uiPriority w:val="1"/>
    <w:qFormat/>
    <w:pPr>
      <w:pBdr/>
      <w:spacing w:after="0" w:line="240" w:lineRule="auto"/>
      <w:ind/>
    </w:pPr>
  </w:style>
  <w:style w:type="paragraph" w:styleId="730">
    <w:name w:val="Title"/>
    <w:basedOn w:val="708"/>
    <w:next w:val="708"/>
    <w:link w:val="731"/>
    <w:uiPriority w:val="10"/>
    <w:qFormat/>
    <w:pPr>
      <w:pBdr/>
      <w:spacing w:before="300"/>
      <w:ind/>
      <w:contextualSpacing w:val="true"/>
    </w:pPr>
    <w:rPr>
      <w:sz w:val="48"/>
      <w:szCs w:val="48"/>
    </w:rPr>
  </w:style>
  <w:style w:type="character" w:styleId="731" w:customStyle="1">
    <w:name w:val="Название Знак"/>
    <w:basedOn w:val="709"/>
    <w:link w:val="730"/>
    <w:uiPriority w:val="10"/>
    <w:pPr>
      <w:pBdr/>
      <w:spacing/>
      <w:ind/>
    </w:pPr>
    <w:rPr>
      <w:sz w:val="48"/>
      <w:szCs w:val="48"/>
    </w:rPr>
  </w:style>
  <w:style w:type="paragraph" w:styleId="732">
    <w:name w:val="Subtitle"/>
    <w:basedOn w:val="708"/>
    <w:next w:val="708"/>
    <w:link w:val="733"/>
    <w:uiPriority w:val="11"/>
    <w:qFormat/>
    <w:pPr>
      <w:pBdr/>
      <w:spacing w:before="200"/>
      <w:ind/>
    </w:pPr>
    <w:rPr>
      <w:sz w:val="24"/>
      <w:szCs w:val="24"/>
    </w:rPr>
  </w:style>
  <w:style w:type="character" w:styleId="733" w:customStyle="1">
    <w:name w:val="Подзаголовок Знак"/>
    <w:basedOn w:val="709"/>
    <w:link w:val="732"/>
    <w:uiPriority w:val="11"/>
    <w:pPr>
      <w:pBdr/>
      <w:spacing/>
      <w:ind/>
    </w:pPr>
    <w:rPr>
      <w:sz w:val="24"/>
      <w:szCs w:val="24"/>
    </w:rPr>
  </w:style>
  <w:style w:type="paragraph" w:styleId="734">
    <w:name w:val="Quote"/>
    <w:basedOn w:val="708"/>
    <w:next w:val="708"/>
    <w:link w:val="735"/>
    <w:uiPriority w:val="29"/>
    <w:qFormat/>
    <w:pPr>
      <w:pBdr/>
      <w:spacing/>
      <w:ind w:right="720" w:left="720"/>
    </w:pPr>
    <w:rPr>
      <w:i/>
    </w:rPr>
  </w:style>
  <w:style w:type="character" w:styleId="735" w:customStyle="1">
    <w:name w:val="Цитата 2 Знак"/>
    <w:link w:val="734"/>
    <w:uiPriority w:val="29"/>
    <w:pPr>
      <w:pBdr/>
      <w:spacing/>
      <w:ind/>
    </w:pPr>
    <w:rPr>
      <w:i/>
    </w:rPr>
  </w:style>
  <w:style w:type="paragraph" w:styleId="736">
    <w:name w:val="Intense Quote"/>
    <w:basedOn w:val="708"/>
    <w:next w:val="708"/>
    <w:link w:val="73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37" w:customStyle="1">
    <w:name w:val="Выделенная цитата Знак"/>
    <w:link w:val="736"/>
    <w:uiPriority w:val="30"/>
    <w:pPr>
      <w:pBdr/>
      <w:spacing/>
      <w:ind/>
    </w:pPr>
    <w:rPr>
      <w:i/>
    </w:rPr>
  </w:style>
  <w:style w:type="paragraph" w:styleId="738" w:customStyle="1">
    <w:name w:val="Header"/>
    <w:basedOn w:val="708"/>
    <w:link w:val="739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9" w:customStyle="1">
    <w:name w:val="Header Char"/>
    <w:basedOn w:val="709"/>
    <w:link w:val="738"/>
    <w:uiPriority w:val="99"/>
    <w:pPr>
      <w:pBdr/>
      <w:spacing/>
      <w:ind/>
    </w:pPr>
  </w:style>
  <w:style w:type="paragraph" w:styleId="740" w:customStyle="1">
    <w:name w:val="Footer"/>
    <w:basedOn w:val="708"/>
    <w:link w:val="742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41" w:customStyle="1">
    <w:name w:val="Footer Char"/>
    <w:basedOn w:val="709"/>
    <w:link w:val="740"/>
    <w:uiPriority w:val="99"/>
    <w:pPr>
      <w:pBdr/>
      <w:spacing/>
      <w:ind/>
    </w:pPr>
  </w:style>
  <w:style w:type="character" w:styleId="742" w:customStyle="1">
    <w:name w:val="Caption Char"/>
    <w:link w:val="740"/>
    <w:uiPriority w:val="99"/>
    <w:pPr>
      <w:pBdr/>
      <w:spacing/>
      <w:ind/>
    </w:pPr>
  </w:style>
  <w:style w:type="table" w:styleId="743" w:customStyle="1">
    <w:name w:val="Table Grid Light"/>
    <w:basedOn w:val="710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 w:customStyle="1">
    <w:name w:val="Plain Table 1"/>
    <w:basedOn w:val="710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Plain Table 2"/>
    <w:basedOn w:val="7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Plain Table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Plain Table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Plain Table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 w:customStyle="1">
    <w:name w:val="Grid Table 1 Light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 w:customStyle="1">
    <w:name w:val="Grid Table 1 Light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 w:customStyle="1">
    <w:name w:val="Grid Table 1 Light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Grid Table 1 Light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1 Light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1 Light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Grid Table 1 Light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Grid Table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 w:customStyle="1">
    <w:name w:val="Grid Table 2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 w:customStyle="1">
    <w:name w:val="Grid Table 2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2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2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2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2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Grid Table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 w:customStyle="1">
    <w:name w:val="Grid Table 3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Grid Table 3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Grid Table 3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Grid Table 3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Grid Table 3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Grid Table 3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Grid Table 4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Grid Table 4 - Accent 1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Grid Table 4 - Accent 2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Grid Table 4 - Accent 3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Grid Table 4 - Accent 4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Grid Table 4 - Accent 5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Grid Table 4 - Accent 6"/>
    <w:basedOn w:val="7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Grid Table 5 Dark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Grid Table 5 Dark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Grid Table 5 Dark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Grid Table 5 Dark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Grid Table 5 Dark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Grid Table 5 Dark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Grid Table 5 Dark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Grid Table 6 Colorful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Grid Table 6 Colorful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Grid Table 6 Colorful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Grid Table 6 Colorful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Grid Table 6 Colorful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Grid Table 6 Colorful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6 Colorful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Grid Table 7 Colorful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Grid Table 7 Colorful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Grid Table 7 Colorful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7 Colorful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Grid Table 7 Colorful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Grid Table 7 Colorful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7 Colorful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List Table 1 Light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List Table 1 Light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List Table 1 Light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st Table 1 Light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1 Light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1 Light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List Table 1 Light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List Table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List Table 2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List Table 2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2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2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2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2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List Table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st Table 3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st Table 3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st Table 3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st Table 3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st Table 3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st Table 3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st Table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List Table 4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List Table 4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List Table 4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List Table 4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List Table 4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List Table 4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List Table 5 Dark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List Table 5 Dark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List Table 5 Dark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List Table 5 Dark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List Table 5 Dark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List Table 5 Dark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List Table 5 Dark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List Table 6 Colorful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List Table 6 Colorful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List Table 6 Colorful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List Table 6 Colorful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List Table 6 Colorful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List Table 6 Colorful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6 Colorful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st Table 7 Colorful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List Table 7 Colorful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st Table 7 Colorful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7 Colorful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List Table 7 Colorful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st Table 7 Colorful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7 Colorful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ned - Accent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ned - Accent 1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ned - Accent 2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ned - Accent 3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ned - Accent 4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ned - Accent 5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ned - Accent 6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Bordered &amp; Lined - Accent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Bordered &amp; Lined - Accent 1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Bordered &amp; Lined - Accent 2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Bordered &amp; Lined - Accent 3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Bordered &amp; Lined - Accent 4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Bordered &amp; Lined - Accent 5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Bordered &amp; Lined - Accent 6"/>
    <w:basedOn w:val="710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Bordered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Bordered - Accent 1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Bordered - Accent 2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Bordered - Accent 3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Bordered - Accent 4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Bordered - Accent 5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Bordered - Accent 6"/>
    <w:basedOn w:val="7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8">
    <w:name w:val="footnote text"/>
    <w:basedOn w:val="708"/>
    <w:link w:val="869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9" w:customStyle="1">
    <w:name w:val="Текст сноски Знак"/>
    <w:link w:val="868"/>
    <w:uiPriority w:val="99"/>
    <w:pPr>
      <w:pBdr/>
      <w:spacing/>
      <w:ind/>
    </w:pPr>
    <w:rPr>
      <w:sz w:val="18"/>
    </w:rPr>
  </w:style>
  <w:style w:type="character" w:styleId="870">
    <w:name w:val="footnote reference"/>
    <w:basedOn w:val="709"/>
    <w:uiPriority w:val="99"/>
    <w:unhideWhenUsed/>
    <w:pPr>
      <w:pBdr/>
      <w:spacing/>
      <w:ind/>
    </w:pPr>
    <w:rPr>
      <w:vertAlign w:val="superscript"/>
    </w:rPr>
  </w:style>
  <w:style w:type="paragraph" w:styleId="871">
    <w:name w:val="endnote text"/>
    <w:basedOn w:val="708"/>
    <w:link w:val="872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72" w:customStyle="1">
    <w:name w:val="Текст концевой сноски Знак"/>
    <w:link w:val="871"/>
    <w:uiPriority w:val="99"/>
    <w:pPr>
      <w:pBdr/>
      <w:spacing/>
      <w:ind/>
    </w:pPr>
    <w:rPr>
      <w:sz w:val="20"/>
    </w:rPr>
  </w:style>
  <w:style w:type="character" w:styleId="873">
    <w:name w:val="endnote reference"/>
    <w:basedOn w:val="709"/>
    <w:uiPriority w:val="99"/>
    <w:semiHidden/>
    <w:unhideWhenUsed/>
    <w:pPr>
      <w:pBdr/>
      <w:spacing/>
      <w:ind/>
    </w:pPr>
    <w:rPr>
      <w:vertAlign w:val="superscript"/>
    </w:rPr>
  </w:style>
  <w:style w:type="paragraph" w:styleId="874">
    <w:name w:val="toc 1"/>
    <w:basedOn w:val="708"/>
    <w:next w:val="708"/>
    <w:uiPriority w:val="39"/>
    <w:unhideWhenUsed/>
    <w:pPr>
      <w:pBdr/>
      <w:spacing w:after="57"/>
      <w:ind/>
    </w:pPr>
  </w:style>
  <w:style w:type="paragraph" w:styleId="875">
    <w:name w:val="toc 2"/>
    <w:basedOn w:val="708"/>
    <w:next w:val="708"/>
    <w:uiPriority w:val="39"/>
    <w:unhideWhenUsed/>
    <w:pPr>
      <w:pBdr/>
      <w:spacing w:after="57"/>
      <w:ind w:left="283"/>
    </w:pPr>
  </w:style>
  <w:style w:type="paragraph" w:styleId="876">
    <w:name w:val="toc 3"/>
    <w:basedOn w:val="708"/>
    <w:next w:val="708"/>
    <w:uiPriority w:val="39"/>
    <w:unhideWhenUsed/>
    <w:pPr>
      <w:pBdr/>
      <w:spacing w:after="57"/>
      <w:ind w:left="567"/>
    </w:pPr>
  </w:style>
  <w:style w:type="paragraph" w:styleId="877">
    <w:name w:val="toc 4"/>
    <w:basedOn w:val="708"/>
    <w:next w:val="708"/>
    <w:uiPriority w:val="39"/>
    <w:unhideWhenUsed/>
    <w:pPr>
      <w:pBdr/>
      <w:spacing w:after="57"/>
      <w:ind w:left="850"/>
    </w:pPr>
  </w:style>
  <w:style w:type="paragraph" w:styleId="878">
    <w:name w:val="toc 5"/>
    <w:basedOn w:val="708"/>
    <w:next w:val="708"/>
    <w:uiPriority w:val="39"/>
    <w:unhideWhenUsed/>
    <w:pPr>
      <w:pBdr/>
      <w:spacing w:after="57"/>
      <w:ind w:left="1134"/>
    </w:pPr>
  </w:style>
  <w:style w:type="paragraph" w:styleId="879">
    <w:name w:val="toc 6"/>
    <w:basedOn w:val="708"/>
    <w:next w:val="708"/>
    <w:uiPriority w:val="39"/>
    <w:unhideWhenUsed/>
    <w:pPr>
      <w:pBdr/>
      <w:spacing w:after="57"/>
      <w:ind w:left="1417"/>
    </w:pPr>
  </w:style>
  <w:style w:type="paragraph" w:styleId="880">
    <w:name w:val="toc 7"/>
    <w:basedOn w:val="708"/>
    <w:next w:val="708"/>
    <w:uiPriority w:val="39"/>
    <w:unhideWhenUsed/>
    <w:pPr>
      <w:pBdr/>
      <w:spacing w:after="57"/>
      <w:ind w:left="1701"/>
    </w:pPr>
  </w:style>
  <w:style w:type="paragraph" w:styleId="881">
    <w:name w:val="toc 8"/>
    <w:basedOn w:val="708"/>
    <w:next w:val="708"/>
    <w:uiPriority w:val="39"/>
    <w:unhideWhenUsed/>
    <w:pPr>
      <w:pBdr/>
      <w:spacing w:after="57"/>
      <w:ind w:left="1984"/>
    </w:pPr>
  </w:style>
  <w:style w:type="paragraph" w:styleId="882">
    <w:name w:val="toc 9"/>
    <w:basedOn w:val="708"/>
    <w:next w:val="708"/>
    <w:uiPriority w:val="39"/>
    <w:unhideWhenUsed/>
    <w:pPr>
      <w:pBdr/>
      <w:spacing w:after="57"/>
      <w:ind w:left="2268"/>
    </w:pPr>
  </w:style>
  <w:style w:type="paragraph" w:styleId="883">
    <w:name w:val="TOC Heading"/>
    <w:uiPriority w:val="39"/>
    <w:unhideWhenUsed/>
    <w:pPr>
      <w:pBdr/>
      <w:spacing/>
      <w:ind/>
    </w:pPr>
  </w:style>
  <w:style w:type="paragraph" w:styleId="884">
    <w:name w:val="table of figures"/>
    <w:basedOn w:val="708"/>
    <w:next w:val="708"/>
    <w:uiPriority w:val="99"/>
    <w:unhideWhenUsed/>
    <w:pPr>
      <w:pBdr/>
      <w:spacing w:after="0"/>
      <w:ind/>
    </w:pPr>
  </w:style>
  <w:style w:type="paragraph" w:styleId="885" w:customStyle="1">
    <w:name w:val="Heading 2"/>
    <w:basedOn w:val="708"/>
    <w:link w:val="890"/>
    <w:uiPriority w:val="9"/>
    <w:qFormat/>
    <w:pPr>
      <w:pBdr/>
      <w:spacing w:after="100" w:afterAutospacing="1" w:before="100" w:beforeAutospacing="1" w:line="240" w:lineRule="auto"/>
      <w:ind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886">
    <w:name w:val="Hyperlink"/>
    <w:basedOn w:val="709"/>
    <w:uiPriority w:val="99"/>
    <w:semiHidden/>
    <w:unhideWhenUsed/>
    <w:pPr>
      <w:pBdr/>
      <w:spacing/>
      <w:ind/>
    </w:pPr>
    <w:rPr>
      <w:color w:val="0000ff"/>
      <w:u w:val="single"/>
    </w:rPr>
  </w:style>
  <w:style w:type="paragraph" w:styleId="887" w:customStyle="1">
    <w:name w:val="Caption"/>
    <w:basedOn w:val="708"/>
    <w:next w:val="708"/>
    <w:qFormat/>
    <w:pPr>
      <w:widowControl w:val="false"/>
      <w:pBdr/>
      <w:shd w:val="clear" w:color="auto" w:fill="ffffff"/>
      <w:spacing w:after="0" w:line="391" w:lineRule="exact"/>
      <w:ind w:left="4003"/>
    </w:pPr>
    <w:rPr>
      <w:rFonts w:ascii="Times New Roman" w:hAnsi="Times New Roman" w:eastAsia="Times New Roman" w:cs="Times New Roman"/>
      <w:b/>
      <w:bCs/>
      <w:color w:val="000000"/>
      <w:spacing w:val="-5"/>
      <w:sz w:val="26"/>
      <w:szCs w:val="26"/>
    </w:rPr>
  </w:style>
  <w:style w:type="paragraph" w:styleId="888" w:customStyle="1">
    <w:name w:val="Базовый"/>
    <w:pPr>
      <w:pBdr/>
      <w:tabs>
        <w:tab w:val="left" w:leader="none" w:pos="720"/>
      </w:tabs>
      <w:spacing/>
      <w:ind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889" w:customStyle="1">
    <w:name w:val="juscontext"/>
    <w:basedOn w:val="708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character" w:styleId="890" w:customStyle="1">
    <w:name w:val="Заголовок 2 Знак"/>
    <w:basedOn w:val="709"/>
    <w:link w:val="885"/>
    <w:uiPriority w:val="9"/>
    <w:pPr>
      <w:pBdr/>
      <w:spacing/>
      <w:ind/>
    </w:pPr>
    <w:rPr>
      <w:rFonts w:ascii="Times New Roman" w:hAnsi="Times New Roman" w:eastAsia="Times New Roman" w:cs="Times New Roman"/>
      <w:b/>
      <w:bCs/>
      <w:sz w:val="36"/>
      <w:szCs w:val="36"/>
    </w:rPr>
  </w:style>
  <w:style w:type="table" w:styleId="891">
    <w:name w:val="Table Grid"/>
    <w:basedOn w:val="7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92">
    <w:name w:val="List Paragraph"/>
    <w:basedOn w:val="708"/>
    <w:uiPriority w:val="34"/>
    <w:qFormat/>
    <w:pPr>
      <w:pBdr/>
      <w:spacing/>
      <w:ind w:left="720"/>
      <w:contextualSpacing w:val="true"/>
    </w:pPr>
  </w:style>
  <w:style w:type="paragraph" w:styleId="893">
    <w:name w:val="Header"/>
    <w:basedOn w:val="708"/>
    <w:link w:val="894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894" w:customStyle="1">
    <w:name w:val="Верхний колонтитул Знак"/>
    <w:basedOn w:val="709"/>
    <w:link w:val="893"/>
    <w:uiPriority w:val="99"/>
    <w:pPr>
      <w:pBdr/>
      <w:spacing/>
      <w:ind/>
    </w:pPr>
  </w:style>
  <w:style w:type="paragraph" w:styleId="895">
    <w:name w:val="Footer"/>
    <w:basedOn w:val="708"/>
    <w:link w:val="896"/>
    <w:uiPriority w:val="99"/>
    <w:semiHidden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896" w:customStyle="1">
    <w:name w:val="Нижний колонтитул Знак"/>
    <w:basedOn w:val="709"/>
    <w:link w:val="895"/>
    <w:uiPriority w:val="99"/>
    <w:semiHidden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https://docs.cntd.ru/document/902030664" TargetMode="External"/><Relationship Id="rId12" Type="http://schemas.openxmlformats.org/officeDocument/2006/relationships/hyperlink" Target="consultantplus://offline/ref=D0BCAA15F13FA0119E7A18D199F68A5CE29D25DD5006401967BA23433CA3B5587AE857D553446AD8A7FE78C72215BFA5E4B2BDC00B988219m3S7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26</cp:revision>
  <dcterms:created xsi:type="dcterms:W3CDTF">2023-03-21T06:18:00Z</dcterms:created>
  <dcterms:modified xsi:type="dcterms:W3CDTF">2024-11-28T06:50:21Z</dcterms:modified>
</cp:coreProperties>
</file>