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БЕЛГОРОДСКАЯ 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416560</wp:posOffset>
                </wp:positionV>
                <wp:extent cx="476885" cy="612140"/>
                <wp:effectExtent l="0" t="0" r="0" b="0"/>
                <wp:wrapTopAndBottom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7216;o:allowoverlap:true;o:allowincell:true;mso-position-horizontal-relative:margin;margin-left:221.6pt;mso-position-horizontal:absolute;mso-position-vertical-relative:margin;margin-top:32.8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 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</w:pPr>
      <w:r>
        <w:rPr>
          <w:szCs w:val="28"/>
        </w:rPr>
        <w:t xml:space="preserve">В соответствии со статьей 26.1 Федерального закона от 06.10.2003 г. № 131-ФЗ «Об общих </w:t>
      </w:r>
      <w:r>
        <w:rPr>
          <w:szCs w:val="28"/>
        </w:rPr>
        <w:t xml:space="preserve">принципах организации местного самоуправления в Российской Федерации», Законом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</w:t>
      </w:r>
      <w:r>
        <w:rPr>
          <w:szCs w:val="28"/>
        </w:rPr>
        <w:t xml:space="preserve">ектов на территории Белгородской области», Уставом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области, решением Муниципального совета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от 27.01.2021</w:t>
      </w:r>
      <w:r>
        <w:rPr>
          <w:szCs w:val="28"/>
        </w:rPr>
        <w:t xml:space="preserve"> г. № 302 «Об утверждении порядка выдвижения, внесения, обсуждения, рассмотрени</w:t>
      </w:r>
      <w:r>
        <w:rPr>
          <w:szCs w:val="28"/>
        </w:rPr>
        <w:t xml:space="preserve">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области», </w:t>
      </w:r>
      <w:r>
        <w:rPr>
          <w:color w:val="000000" w:themeColor="text1"/>
          <w:szCs w:val="28"/>
        </w:rPr>
        <w:t xml:space="preserve">рассмотрев заявление </w:t>
      </w:r>
      <w:r>
        <w:rPr>
          <w:rFonts w:eastAsia="Calibri"/>
          <w:color w:val="000000" w:themeColor="text1"/>
          <w:szCs w:val="28"/>
        </w:rPr>
        <w:t xml:space="preserve">инициативной</w:t>
      </w:r>
      <w:r>
        <w:rPr>
          <w:rFonts w:eastAsia="Calibri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 группы</w:t>
      </w:r>
      <w:r>
        <w:rPr>
          <w:rFonts w:eastAsia="Calibri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жителей</w:t>
      </w:r>
      <w:r>
        <w:rPr>
          <w:rFonts w:eastAsia="Calibri"/>
          <w:color w:val="000000" w:themeColor="text1"/>
          <w:szCs w:val="28"/>
        </w:rPr>
        <w:t xml:space="preserve"> п. Чернянка Белгородской области</w:t>
      </w:r>
      <w:r>
        <w:rPr>
          <w:color w:val="000000" w:themeColor="text1"/>
          <w:szCs w:val="28"/>
        </w:rPr>
        <w:t xml:space="preserve">,</w:t>
      </w:r>
      <w:r>
        <w:rPr>
          <w:szCs w:val="28"/>
        </w:rPr>
        <w:t xml:space="preserve"> администрация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  </w:t>
      </w: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</w:t>
      </w:r>
      <w:r>
        <w:rPr>
          <w:b/>
          <w:szCs w:val="28"/>
        </w:rPr>
        <w:t xml:space="preserve">н</w:t>
      </w:r>
      <w:r>
        <w:rPr>
          <w:b/>
          <w:szCs w:val="28"/>
        </w:rPr>
        <w:t xml:space="preserve"> о в л я е т</w:t>
      </w:r>
      <w:r>
        <w:rPr>
          <w:b/>
          <w:szCs w:val="28"/>
        </w:rPr>
        <w:t xml:space="preserve"> </w:t>
      </w:r>
      <w:r>
        <w:rPr>
          <w:b/>
          <w:bCs/>
          <w:color w:val="000000"/>
          <w:szCs w:val="28"/>
        </w:rPr>
        <w:t xml:space="preserve">:</w:t>
      </w:r>
      <w:r>
        <w:rPr>
          <w:szCs w:val="28"/>
        </w:rPr>
      </w:r>
      <w:r/>
    </w:p>
    <w:p>
      <w:pPr>
        <w:pStyle w:val="906"/>
        <w:jc w:val="both"/>
        <w:spacing w:line="0" w:lineRule="atLeast"/>
        <w:rPr>
          <w:rFonts w:ascii="Times New Roman" w:hAnsi="Times New Roman" w:cs="Times New Roman"/>
          <w:color w:val="000000" w:themeColor="text1"/>
        </w:rPr>
      </w:pPr>
      <w:r>
        <w:rPr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Определить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часть территории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для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реализации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инициативного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проекта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«Обустройство детской площадки для детей с ограниченными возможностями в п.Чернянка»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,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в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границах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п. Чернянка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Белгородская область. </w:t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               администрации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ного района «Чернянский район» Белгородской    области (Нечепуренко Е.К.) обеспечить размещение настоящего постановления на официальном сайте органов местного самоуправления муниципального     района «Чернянский район» Белгородской области в сети Интернет.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>
        <w:rPr>
          <w:sz w:val="28"/>
          <w:szCs w:val="28"/>
        </w:rPr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jc w:val="both"/>
        <w:tabs>
          <w:tab w:val="left" w:pos="7088" w:leader="none"/>
        </w:tabs>
      </w:pPr>
      <w:r>
        <w:rPr>
          <w:b/>
        </w:rPr>
        <w:t xml:space="preserve">Чернянского района                                                                     Т.П. Круглякова</w:t>
      </w:r>
      <w:r/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ЛИСТ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СОГЛАСОВАНИЯ</w:t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hanging="540"/>
        <w:jc w:val="center"/>
        <w:shd w:val="clear" w:color="auto" w:fill="ffffff"/>
        <w:rPr>
          <w:szCs w:val="28"/>
        </w:rPr>
      </w:pPr>
      <w:r>
        <w:rPr>
          <w:szCs w:val="28"/>
        </w:rPr>
      </w:r>
      <w:r/>
    </w:p>
    <w:p>
      <w:pPr>
        <w:contextualSpacing/>
        <w:jc w:val="center"/>
      </w:pPr>
      <w:r/>
      <w:r/>
    </w:p>
    <w:p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присвоен № __ от __ августа 2024 года</w:t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/>
    </w:p>
    <w:p>
      <w:pPr>
        <w:contextualSpacing/>
        <w:jc w:val="both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19"/>
        <w:gridCol w:w="4785"/>
      </w:tblGrid>
      <w:tr>
        <w:trPr/>
        <w:tc>
          <w:tcPr>
            <w:tcW w:w="4819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группы транспорта, связи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ЖКХ  МКУ «Управление строительства, транспорта, связи и ЖКХ» Чернянского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4785" w:type="dxa"/>
            <w:textDirection w:val="lrTb"/>
            <w:noWrap w:val="false"/>
          </w:tcPr>
          <w:p>
            <w:pPr>
              <w:ind w:hanging="249"/>
              <w:jc w:val="right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Л.А.Белоусова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contextualSpacing/>
        <w:jc w:val="both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both"/>
        <w:spacing w:after="0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Согласовано: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Первый заместитель главы администрации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района по реализации проектов и программ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в строительстве и градостроительной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деятельности                                                                                                          С.А.Морозов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Заместитель главы администрации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Чернянского района - руководитель аппарата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Чернянского района                                                                   Л.Н. Овсянникова</w:t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равово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управлени</w:t>
      </w:r>
      <w:r>
        <w:rPr>
          <w:sz w:val="24"/>
          <w:szCs w:val="24"/>
        </w:rPr>
        <w:t xml:space="preserve">е</w:t>
      </w:r>
      <w:r/>
    </w:p>
    <w:p>
      <w:pPr>
        <w:jc w:val="both"/>
        <w:tabs>
          <w:tab w:val="left" w:pos="76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</w:t>
      </w:r>
      <w:r>
        <w:rPr>
          <w:sz w:val="24"/>
          <w:szCs w:val="24"/>
        </w:rPr>
        <w:tab/>
        <w:t xml:space="preserve">  Э.Н. Стрекозов</w:t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Проект документа оформил:</w:t>
      </w:r>
      <w:bookmarkStart w:id="0" w:name="_Hlk26513373"/>
      <w:r/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Л.А., тел. 5-72-34</w:t>
      </w:r>
      <w:r/>
    </w:p>
    <w:p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End w:id="0"/>
      <w:r/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 РАССЫЛКИ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left="567" w:right="566"/>
        <w:jc w:val="center"/>
        <w:tabs>
          <w:tab w:val="left" w:pos="5245" w:leader="none"/>
        </w:tabs>
        <w:rPr>
          <w:rStyle w:val="910"/>
          <w:szCs w:val="28"/>
        </w:rPr>
      </w:pPr>
      <w:r>
        <w:rPr>
          <w:szCs w:val="28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4 – х  экземплярах:</w:t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</w:t>
      </w:r>
      <w:r>
        <w:rPr>
          <w:sz w:val="24"/>
          <w:szCs w:val="24"/>
        </w:rPr>
        <w:t xml:space="preserve"> -1.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организационно - контрольной и кадровой работы администрации муниципального района «Чернянский район» Белгородской области</w:t>
      </w:r>
      <w:r>
        <w:rPr>
          <w:sz w:val="24"/>
          <w:szCs w:val="24"/>
        </w:rPr>
        <w:t xml:space="preserve"> – 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Группа транспорта, связи и ЖКХ МКУ </w:t>
      </w:r>
      <w:r/>
    </w:p>
    <w:p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«Управление строительства, транспорта, связи и ЖКХ»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2 экз.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Лист рассылки оформил:</w:t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Людмила Александровна ,тел. 5-72-34</w:t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Start w:id="1" w:name="Par29"/>
      <w:r/>
      <w:bookmarkEnd w:id="1"/>
      <w:r/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b/>
          <w:szCs w:val="28"/>
        </w:rPr>
      </w:pPr>
      <w:r>
        <w:rPr>
          <w:b/>
          <w:szCs w:val="28"/>
        </w:rPr>
        <w:t xml:space="preserve"> 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566" w:bottom="142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MS Mincho">
    <w:panose1 w:val="0202050305040509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/>
    <w:r/>
  </w:p>
  <w:p>
    <w:pPr>
      <w:pStyle w:val="75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>
      <w:rPr>
        <w:rStyle w:val="903"/>
      </w:rPr>
      <w:fldChar w:fldCharType="begin"/>
    </w:r>
    <w:r>
      <w:rPr>
        <w:rStyle w:val="903"/>
      </w:rPr>
      <w:instrText xml:space="preserve">PAGE  </w:instrText>
    </w:r>
    <w:r>
      <w:rPr>
        <w:rStyle w:val="903"/>
      </w:rPr>
      <w:fldChar w:fldCharType="end"/>
    </w:r>
    <w:r/>
  </w:p>
  <w:p>
    <w:pPr>
      <w:pStyle w:val="7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14" w:hanging="13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  <w:tabs>
          <w:tab w:val="num" w:pos="123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  <w:tabs>
          <w:tab w:val="num" w:pos="195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  <w:tabs>
          <w:tab w:val="num" w:pos="267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  <w:tabs>
          <w:tab w:val="num" w:pos="339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  <w:tabs>
          <w:tab w:val="num" w:pos="411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  <w:tabs>
          <w:tab w:val="num" w:pos="483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  <w:tabs>
          <w:tab w:val="num" w:pos="555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  <w:tabs>
          <w:tab w:val="num" w:pos="627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5"/>
  </w:num>
  <w:num w:numId="2">
    <w:abstractNumId w:val="20"/>
  </w:num>
  <w:num w:numId="3">
    <w:abstractNumId w:val="3"/>
  </w:num>
  <w:num w:numId="4">
    <w:abstractNumId w:val="0"/>
  </w:num>
  <w:num w:numId="5">
    <w:abstractNumId w:val="17"/>
  </w:num>
  <w:num w:numId="6">
    <w:abstractNumId w:val="9"/>
  </w:num>
  <w:num w:numId="7">
    <w:abstractNumId w:val="19"/>
  </w:num>
  <w:num w:numId="8">
    <w:abstractNumId w:val="2"/>
  </w:num>
  <w:num w:numId="9">
    <w:abstractNumId w:val="11"/>
  </w:num>
  <w:num w:numId="10">
    <w:abstractNumId w:val="6"/>
  </w:num>
  <w:num w:numId="11">
    <w:abstractNumId w:val="4"/>
  </w:num>
  <w:num w:numId="12">
    <w:abstractNumId w:val="1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6"/>
  </w:num>
  <w:num w:numId="16">
    <w:abstractNumId w:val="12"/>
  </w:num>
  <w:num w:numId="17">
    <w:abstractNumId w:val="18"/>
  </w:num>
  <w:num w:numId="18">
    <w:abstractNumId w:val="14"/>
  </w:num>
  <w:num w:numId="19">
    <w:abstractNumId w:val="1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6">
    <w:name w:val="Heading 1 Char"/>
    <w:basedOn w:val="731"/>
    <w:link w:val="722"/>
    <w:uiPriority w:val="9"/>
    <w:rPr>
      <w:rFonts w:ascii="Arial" w:hAnsi="Arial" w:eastAsia="Arial" w:cs="Arial"/>
      <w:sz w:val="40"/>
      <w:szCs w:val="40"/>
    </w:rPr>
  </w:style>
  <w:style w:type="character" w:styleId="707">
    <w:name w:val="Heading 2 Char"/>
    <w:basedOn w:val="731"/>
    <w:link w:val="723"/>
    <w:uiPriority w:val="9"/>
    <w:rPr>
      <w:rFonts w:ascii="Arial" w:hAnsi="Arial" w:eastAsia="Arial" w:cs="Arial"/>
      <w:sz w:val="34"/>
    </w:rPr>
  </w:style>
  <w:style w:type="character" w:styleId="708">
    <w:name w:val="Heading 3 Char"/>
    <w:basedOn w:val="731"/>
    <w:link w:val="724"/>
    <w:uiPriority w:val="9"/>
    <w:rPr>
      <w:rFonts w:ascii="Arial" w:hAnsi="Arial" w:eastAsia="Arial" w:cs="Arial"/>
      <w:sz w:val="30"/>
      <w:szCs w:val="30"/>
    </w:rPr>
  </w:style>
  <w:style w:type="character" w:styleId="709">
    <w:name w:val="Heading 4 Char"/>
    <w:basedOn w:val="731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10">
    <w:name w:val="Heading 5 Char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11">
    <w:name w:val="Heading 6 Char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12">
    <w:name w:val="Heading 7 Char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8 Char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14">
    <w:name w:val="Heading 9 Char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character" w:styleId="715">
    <w:name w:val="Title Char"/>
    <w:basedOn w:val="731"/>
    <w:link w:val="745"/>
    <w:uiPriority w:val="10"/>
    <w:rPr>
      <w:sz w:val="48"/>
      <w:szCs w:val="48"/>
    </w:rPr>
  </w:style>
  <w:style w:type="character" w:styleId="716">
    <w:name w:val="Subtitle Char"/>
    <w:basedOn w:val="731"/>
    <w:link w:val="747"/>
    <w:uiPriority w:val="11"/>
    <w:rPr>
      <w:sz w:val="24"/>
      <w:szCs w:val="24"/>
    </w:rPr>
  </w:style>
  <w:style w:type="character" w:styleId="717">
    <w:name w:val="Quote Char"/>
    <w:link w:val="749"/>
    <w:uiPriority w:val="29"/>
    <w:rPr>
      <w:i/>
    </w:rPr>
  </w:style>
  <w:style w:type="character" w:styleId="718">
    <w:name w:val="Intense Quote Char"/>
    <w:link w:val="751"/>
    <w:uiPriority w:val="30"/>
    <w:rPr>
      <w:i/>
    </w:rPr>
  </w:style>
  <w:style w:type="character" w:styleId="719">
    <w:name w:val="Footnote Text Char"/>
    <w:link w:val="886"/>
    <w:uiPriority w:val="99"/>
    <w:rPr>
      <w:sz w:val="18"/>
    </w:rPr>
  </w:style>
  <w:style w:type="character" w:styleId="720">
    <w:name w:val="Endnote Text Char"/>
    <w:link w:val="889"/>
    <w:uiPriority w:val="99"/>
    <w:rPr>
      <w:sz w:val="20"/>
    </w:rPr>
  </w:style>
  <w:style w:type="paragraph" w:styleId="721" w:default="1">
    <w:name w:val="Normal"/>
    <w:qFormat/>
    <w:rPr>
      <w:sz w:val="28"/>
      <w:lang w:eastAsia="ru-RU"/>
    </w:rPr>
  </w:style>
  <w:style w:type="paragraph" w:styleId="722">
    <w:name w:val="Heading 1"/>
    <w:basedOn w:val="721"/>
    <w:next w:val="721"/>
    <w:link w:val="734"/>
    <w:qFormat/>
    <w:pPr>
      <w:jc w:val="center"/>
      <w:keepNext/>
      <w:outlineLvl w:val="0"/>
    </w:pPr>
    <w:rPr>
      <w:sz w:val="36"/>
    </w:rPr>
  </w:style>
  <w:style w:type="paragraph" w:styleId="723">
    <w:name w:val="Heading 2"/>
    <w:basedOn w:val="721"/>
    <w:next w:val="721"/>
    <w:link w:val="735"/>
    <w:qFormat/>
    <w:pPr>
      <w:jc w:val="center"/>
      <w:keepNext/>
      <w:outlineLvl w:val="1"/>
    </w:pPr>
    <w:rPr>
      <w:i/>
    </w:rPr>
  </w:style>
  <w:style w:type="paragraph" w:styleId="724">
    <w:name w:val="Heading 3"/>
    <w:basedOn w:val="721"/>
    <w:next w:val="721"/>
    <w:link w:val="736"/>
    <w:qFormat/>
    <w:pPr>
      <w:ind w:firstLine="720"/>
      <w:jc w:val="both"/>
      <w:keepNext/>
      <w:spacing w:line="360" w:lineRule="auto"/>
      <w:outlineLvl w:val="2"/>
    </w:pPr>
    <w:rPr>
      <w:i/>
    </w:rPr>
  </w:style>
  <w:style w:type="paragraph" w:styleId="725">
    <w:name w:val="Heading 4"/>
    <w:basedOn w:val="721"/>
    <w:next w:val="721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721"/>
    <w:next w:val="721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721"/>
    <w:next w:val="721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721"/>
    <w:next w:val="721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721"/>
    <w:next w:val="721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721"/>
    <w:next w:val="721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character" w:styleId="734" w:customStyle="1">
    <w:name w:val="Заголовок 1 Знак"/>
    <w:link w:val="722"/>
    <w:uiPriority w:val="9"/>
    <w:rPr>
      <w:rFonts w:ascii="Arial" w:hAnsi="Arial" w:eastAsia="Arial" w:cs="Arial"/>
      <w:sz w:val="40"/>
      <w:szCs w:val="40"/>
    </w:rPr>
  </w:style>
  <w:style w:type="character" w:styleId="735" w:customStyle="1">
    <w:name w:val="Заголовок 2 Знак"/>
    <w:link w:val="723"/>
    <w:uiPriority w:val="9"/>
    <w:rPr>
      <w:rFonts w:ascii="Arial" w:hAnsi="Arial" w:eastAsia="Arial" w:cs="Arial"/>
      <w:sz w:val="34"/>
    </w:rPr>
  </w:style>
  <w:style w:type="character" w:styleId="736" w:customStyle="1">
    <w:name w:val="Заголовок 3 Знак"/>
    <w:link w:val="724"/>
    <w:uiPriority w:val="9"/>
    <w:rPr>
      <w:rFonts w:ascii="Arial" w:hAnsi="Arial" w:eastAsia="Arial" w:cs="Arial"/>
      <w:sz w:val="30"/>
      <w:szCs w:val="30"/>
    </w:rPr>
  </w:style>
  <w:style w:type="character" w:styleId="737" w:customStyle="1">
    <w:name w:val="Заголовок 4 Знак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Заголовок 5 Знак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Заголовок 6 Знак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Заголовок 7 Знак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Заголовок 8 Знак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Заголовок 9 Знак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List Paragraph"/>
    <w:basedOn w:val="721"/>
    <w:uiPriority w:val="34"/>
    <w:qFormat/>
    <w:pPr>
      <w:contextualSpacing/>
      <w:ind w:left="720"/>
    </w:pPr>
  </w:style>
  <w:style w:type="paragraph" w:styleId="744">
    <w:name w:val="No Spacing"/>
    <w:uiPriority w:val="1"/>
    <w:qFormat/>
  </w:style>
  <w:style w:type="paragraph" w:styleId="745">
    <w:name w:val="Title"/>
    <w:basedOn w:val="721"/>
    <w:next w:val="721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 w:customStyle="1">
    <w:name w:val="Заголовок Знак"/>
    <w:link w:val="745"/>
    <w:uiPriority w:val="10"/>
    <w:rPr>
      <w:sz w:val="48"/>
      <w:szCs w:val="48"/>
    </w:rPr>
  </w:style>
  <w:style w:type="paragraph" w:styleId="747">
    <w:name w:val="Subtitle"/>
    <w:basedOn w:val="721"/>
    <w:next w:val="721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 w:customStyle="1">
    <w:name w:val="Подзаголовок Знак"/>
    <w:link w:val="747"/>
    <w:uiPriority w:val="11"/>
    <w:rPr>
      <w:sz w:val="24"/>
      <w:szCs w:val="24"/>
    </w:rPr>
  </w:style>
  <w:style w:type="paragraph" w:styleId="749">
    <w:name w:val="Quote"/>
    <w:basedOn w:val="721"/>
    <w:next w:val="721"/>
    <w:link w:val="750"/>
    <w:uiPriority w:val="29"/>
    <w:qFormat/>
    <w:pPr>
      <w:ind w:left="720" w:right="720"/>
    </w:pPr>
    <w:rPr>
      <w:i/>
    </w:rPr>
  </w:style>
  <w:style w:type="character" w:styleId="750" w:customStyle="1">
    <w:name w:val="Цитата 2 Знак"/>
    <w:link w:val="749"/>
    <w:uiPriority w:val="29"/>
    <w:rPr>
      <w:i/>
    </w:rPr>
  </w:style>
  <w:style w:type="paragraph" w:styleId="751">
    <w:name w:val="Intense Quote"/>
    <w:basedOn w:val="721"/>
    <w:next w:val="721"/>
    <w:link w:val="7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 w:customStyle="1">
    <w:name w:val="Выделенная цитата Знак"/>
    <w:link w:val="751"/>
    <w:uiPriority w:val="30"/>
    <w:rPr>
      <w:i/>
    </w:rPr>
  </w:style>
  <w:style w:type="paragraph" w:styleId="753">
    <w:name w:val="Header"/>
    <w:basedOn w:val="721"/>
    <w:link w:val="918"/>
    <w:uiPriority w:val="99"/>
    <w:pPr>
      <w:tabs>
        <w:tab w:val="center" w:pos="4153" w:leader="none"/>
        <w:tab w:val="right" w:pos="8306" w:leader="none"/>
      </w:tabs>
    </w:pPr>
    <w:rPr>
      <w:sz w:val="20"/>
    </w:rPr>
  </w:style>
  <w:style w:type="character" w:styleId="754" w:customStyle="1">
    <w:name w:val="Header Char"/>
    <w:uiPriority w:val="99"/>
  </w:style>
  <w:style w:type="paragraph" w:styleId="755">
    <w:name w:val="Footer"/>
    <w:basedOn w:val="721"/>
    <w:link w:val="919"/>
    <w:uiPriority w:val="99"/>
    <w:pPr>
      <w:tabs>
        <w:tab w:val="center" w:pos="4153" w:leader="none"/>
        <w:tab w:val="right" w:pos="8306" w:leader="none"/>
      </w:tabs>
    </w:pPr>
  </w:style>
  <w:style w:type="character" w:styleId="756" w:customStyle="1">
    <w:name w:val="Footer Char"/>
    <w:uiPriority w:val="99"/>
  </w:style>
  <w:style w:type="paragraph" w:styleId="757">
    <w:name w:val="Caption"/>
    <w:basedOn w:val="721"/>
    <w:next w:val="721"/>
    <w:qFormat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character" w:styleId="758" w:customStyle="1">
    <w:name w:val="Caption Char"/>
    <w:uiPriority w:val="99"/>
  </w:style>
  <w:style w:type="table" w:styleId="759">
    <w:name w:val="Table Grid"/>
    <w:basedOn w:val="732"/>
    <w:uiPriority w:val="59"/>
    <w:tblPr/>
  </w:style>
  <w:style w:type="table" w:styleId="76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5">
    <w:name w:val="Hyperlink"/>
    <w:basedOn w:val="731"/>
    <w:uiPriority w:val="99"/>
    <w:rPr>
      <w:color w:val="0000ff"/>
      <w:u w:val="single"/>
    </w:rPr>
  </w:style>
  <w:style w:type="paragraph" w:styleId="886">
    <w:name w:val="footnote text"/>
    <w:basedOn w:val="721"/>
    <w:link w:val="887"/>
    <w:uiPriority w:val="99"/>
    <w:semiHidden/>
    <w:unhideWhenUsed/>
    <w:pPr>
      <w:spacing w:after="40"/>
    </w:pPr>
    <w:rPr>
      <w:sz w:val="18"/>
    </w:rPr>
  </w:style>
  <w:style w:type="character" w:styleId="887" w:customStyle="1">
    <w:name w:val="Текст сноски Знак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721"/>
    <w:link w:val="890"/>
    <w:uiPriority w:val="99"/>
    <w:semiHidden/>
    <w:unhideWhenUsed/>
    <w:rPr>
      <w:sz w:val="20"/>
    </w:rPr>
  </w:style>
  <w:style w:type="character" w:styleId="890" w:customStyle="1">
    <w:name w:val="Текст концевой сноски Знак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721"/>
    <w:next w:val="721"/>
    <w:uiPriority w:val="39"/>
    <w:unhideWhenUsed/>
    <w:pPr>
      <w:spacing w:after="57"/>
    </w:pPr>
  </w:style>
  <w:style w:type="paragraph" w:styleId="893">
    <w:name w:val="toc 2"/>
    <w:basedOn w:val="721"/>
    <w:next w:val="721"/>
    <w:uiPriority w:val="39"/>
    <w:unhideWhenUsed/>
    <w:pPr>
      <w:ind w:left="283"/>
      <w:spacing w:after="57"/>
    </w:pPr>
  </w:style>
  <w:style w:type="paragraph" w:styleId="894">
    <w:name w:val="toc 3"/>
    <w:basedOn w:val="721"/>
    <w:next w:val="721"/>
    <w:uiPriority w:val="39"/>
    <w:unhideWhenUsed/>
    <w:pPr>
      <w:ind w:left="567"/>
      <w:spacing w:after="57"/>
    </w:pPr>
  </w:style>
  <w:style w:type="paragraph" w:styleId="895">
    <w:name w:val="toc 4"/>
    <w:basedOn w:val="721"/>
    <w:next w:val="721"/>
    <w:uiPriority w:val="39"/>
    <w:unhideWhenUsed/>
    <w:pPr>
      <w:ind w:left="850"/>
      <w:spacing w:after="57"/>
    </w:pPr>
  </w:style>
  <w:style w:type="paragraph" w:styleId="896">
    <w:name w:val="toc 5"/>
    <w:basedOn w:val="721"/>
    <w:next w:val="721"/>
    <w:uiPriority w:val="39"/>
    <w:unhideWhenUsed/>
    <w:pPr>
      <w:ind w:left="1134"/>
      <w:spacing w:after="57"/>
    </w:pPr>
  </w:style>
  <w:style w:type="paragraph" w:styleId="897">
    <w:name w:val="toc 6"/>
    <w:basedOn w:val="721"/>
    <w:next w:val="721"/>
    <w:uiPriority w:val="39"/>
    <w:unhideWhenUsed/>
    <w:pPr>
      <w:ind w:left="1417"/>
      <w:spacing w:after="57"/>
    </w:pPr>
  </w:style>
  <w:style w:type="paragraph" w:styleId="898">
    <w:name w:val="toc 7"/>
    <w:basedOn w:val="721"/>
    <w:next w:val="721"/>
    <w:uiPriority w:val="39"/>
    <w:unhideWhenUsed/>
    <w:pPr>
      <w:ind w:left="1701"/>
      <w:spacing w:after="57"/>
    </w:pPr>
  </w:style>
  <w:style w:type="paragraph" w:styleId="899">
    <w:name w:val="toc 8"/>
    <w:basedOn w:val="721"/>
    <w:next w:val="721"/>
    <w:uiPriority w:val="39"/>
    <w:unhideWhenUsed/>
    <w:pPr>
      <w:ind w:left="1984"/>
      <w:spacing w:after="57"/>
    </w:pPr>
  </w:style>
  <w:style w:type="paragraph" w:styleId="900">
    <w:name w:val="toc 9"/>
    <w:basedOn w:val="721"/>
    <w:next w:val="721"/>
    <w:uiPriority w:val="39"/>
    <w:unhideWhenUsed/>
    <w:pPr>
      <w:ind w:left="2268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721"/>
    <w:next w:val="721"/>
    <w:uiPriority w:val="99"/>
    <w:unhideWhenUsed/>
  </w:style>
  <w:style w:type="character" w:styleId="903">
    <w:name w:val="page number"/>
    <w:basedOn w:val="731"/>
  </w:style>
  <w:style w:type="paragraph" w:styleId="904">
    <w:name w:val="Body Text"/>
    <w:basedOn w:val="721"/>
    <w:pPr>
      <w:jc w:val="both"/>
    </w:pPr>
  </w:style>
  <w:style w:type="paragraph" w:styleId="905">
    <w:name w:val="Body Text Indent"/>
    <w:basedOn w:val="721"/>
    <w:pPr>
      <w:ind w:firstLine="720"/>
      <w:jc w:val="both"/>
      <w:spacing w:line="360" w:lineRule="auto"/>
    </w:pPr>
  </w:style>
  <w:style w:type="paragraph" w:styleId="906" w:customStyle="1">
    <w:name w:val="ConsPlusNormal"/>
    <w:link w:val="908"/>
    <w:pPr>
      <w:widowControl w:val="off"/>
    </w:pPr>
    <w:rPr>
      <w:rFonts w:ascii="Arial" w:hAnsi="Arial" w:cs="Arial"/>
      <w:lang w:eastAsia="ru-RU"/>
    </w:rPr>
  </w:style>
  <w:style w:type="character" w:styleId="907" w:customStyle="1">
    <w:name w:val="apple-converted-space"/>
    <w:basedOn w:val="731"/>
  </w:style>
  <w:style w:type="character" w:styleId="908" w:customStyle="1">
    <w:name w:val="ConsPlusNormal Знак"/>
    <w:link w:val="906"/>
    <w:rPr>
      <w:rFonts w:ascii="Arial" w:hAnsi="Arial" w:cs="Arial"/>
      <w:lang w:val="ru-RU" w:eastAsia="ru-RU" w:bidi="ar-SA"/>
    </w:rPr>
  </w:style>
  <w:style w:type="paragraph" w:styleId="909" w:customStyle="1">
    <w:name w:val="ConsPlusTitle"/>
    <w:pPr>
      <w:widowControl w:val="off"/>
    </w:pPr>
    <w:rPr>
      <w:rFonts w:eastAsia="MS Mincho"/>
      <w:b/>
      <w:bCs/>
      <w:sz w:val="24"/>
      <w:szCs w:val="24"/>
      <w:lang w:eastAsia="ja-JP"/>
    </w:rPr>
  </w:style>
  <w:style w:type="character" w:styleId="910">
    <w:name w:val="Strong"/>
    <w:basedOn w:val="731"/>
    <w:uiPriority w:val="22"/>
    <w:qFormat/>
    <w:rPr>
      <w:b/>
      <w:bCs/>
    </w:rPr>
  </w:style>
  <w:style w:type="paragraph" w:styleId="911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912" w:customStyle="1">
    <w:name w:val="ConsPlusCell"/>
    <w:pPr>
      <w:widowControl w:val="off"/>
    </w:pPr>
    <w:rPr>
      <w:rFonts w:ascii="Courier New" w:hAnsi="Courier New" w:cs="Courier New"/>
      <w:lang w:eastAsia="ru-RU"/>
    </w:rPr>
  </w:style>
  <w:style w:type="paragraph" w:styleId="913" w:customStyle="1">
    <w:name w:val="ConsPlusDocList"/>
    <w:pPr>
      <w:widowControl w:val="off"/>
    </w:pPr>
    <w:rPr>
      <w:rFonts w:ascii="Calibri" w:hAnsi="Calibri" w:cs="Calibri"/>
      <w:sz w:val="22"/>
      <w:lang w:eastAsia="ru-RU"/>
    </w:rPr>
  </w:style>
  <w:style w:type="paragraph" w:styleId="914" w:customStyle="1">
    <w:name w:val="ConsPlusTitlePage"/>
    <w:pPr>
      <w:widowControl w:val="off"/>
    </w:pPr>
    <w:rPr>
      <w:rFonts w:ascii="Tahoma" w:hAnsi="Tahoma" w:cs="Tahoma"/>
      <w:lang w:eastAsia="ru-RU"/>
    </w:rPr>
  </w:style>
  <w:style w:type="paragraph" w:styleId="915" w:customStyle="1">
    <w:name w:val="ConsPlusJurTerm"/>
    <w:pPr>
      <w:widowControl w:val="off"/>
    </w:pPr>
    <w:rPr>
      <w:rFonts w:ascii="Tahoma" w:hAnsi="Tahoma" w:cs="Tahoma"/>
      <w:sz w:val="26"/>
      <w:lang w:eastAsia="ru-RU"/>
    </w:rPr>
  </w:style>
  <w:style w:type="paragraph" w:styleId="916" w:customStyle="1">
    <w:name w:val="ConsPlusTextList"/>
    <w:pPr>
      <w:widowControl w:val="off"/>
    </w:pPr>
    <w:rPr>
      <w:rFonts w:ascii="Arial" w:hAnsi="Arial" w:cs="Arial"/>
      <w:lang w:eastAsia="ru-RU"/>
    </w:rPr>
  </w:style>
  <w:style w:type="paragraph" w:styleId="917" w:customStyle="1">
    <w:name w:val="Обычный (веб)"/>
    <w:basedOn w:val="72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18" w:customStyle="1">
    <w:name w:val="Верхний колонтитул Знак"/>
    <w:basedOn w:val="731"/>
    <w:link w:val="753"/>
    <w:uiPriority w:val="99"/>
  </w:style>
  <w:style w:type="character" w:styleId="919" w:customStyle="1">
    <w:name w:val="Нижний колонтитул Знак"/>
    <w:basedOn w:val="731"/>
    <w:link w:val="755"/>
    <w:uiPriority w:val="99"/>
    <w:rPr>
      <w:sz w:val="28"/>
    </w:rPr>
  </w:style>
  <w:style w:type="paragraph" w:styleId="920">
    <w:name w:val="Balloon Text"/>
    <w:basedOn w:val="721"/>
    <w:link w:val="921"/>
    <w:uiPriority w:val="99"/>
    <w:unhideWhenUsed/>
    <w:rPr>
      <w:rFonts w:ascii="Tahoma" w:hAnsi="Tahoma" w:eastAsia="Calibri" w:cs="Tahoma"/>
      <w:sz w:val="16"/>
      <w:szCs w:val="16"/>
      <w:lang w:eastAsia="en-US"/>
    </w:rPr>
  </w:style>
  <w:style w:type="character" w:styleId="921" w:customStyle="1">
    <w:name w:val="Текст выноски Знак"/>
    <w:basedOn w:val="731"/>
    <w:link w:val="920"/>
    <w:uiPriority w:val="99"/>
    <w:rPr>
      <w:rFonts w:ascii="Tahoma" w:hAnsi="Tahoma" w:eastAsia="Calibri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User</dc:creator>
  <cp:revision>11</cp:revision>
  <dcterms:created xsi:type="dcterms:W3CDTF">2023-08-21T13:10:00Z</dcterms:created>
  <dcterms:modified xsi:type="dcterms:W3CDTF">2024-08-27T10:25:06Z</dcterms:modified>
  <cp:version>786432</cp:version>
</cp:coreProperties>
</file>