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after="0" w:line="283" w:lineRule="atLeast"/>
        <w:shd w:val="clear" w:color="auto" w:fill="ffffff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pacing w:val="-5"/>
          <w:sz w:val="24"/>
          <w:szCs w:val="24"/>
        </w:rPr>
        <w:t xml:space="preserve">БЕЛГОРОДСКАЯ ОБЛАСТЬ</w:t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center"/>
        <w:spacing w:before="0" w:after="0" w:line="283" w:lineRule="atLeast"/>
        <w:tabs>
          <w:tab w:val="left" w:pos="1025" w:leader="none"/>
          <w:tab w:val="center" w:pos="4819" w:leader="none"/>
        </w:tabs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ЧЕРНЯНСКИЙ РАЙОН</w:t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center"/>
        <w:spacing w:before="0" w:after="0" w:line="283" w:lineRule="atLeast"/>
        <w:tabs>
          <w:tab w:val="left" w:pos="1025" w:leader="none"/>
          <w:tab w:val="center" w:pos="4819" w:leader="none"/>
        </w:tabs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85775" cy="6191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20389509" name="Picture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85775" cy="6191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8.2pt;height:48.8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pacing w:val="-5"/>
          <w:sz w:val="24"/>
          <w:szCs w:val="24"/>
        </w:rPr>
        <w:t xml:space="preserve">АДМИНИСТРАЦИЯ МУНИЦИПАЛЬНОГО РАЙОНА</w:t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center"/>
        <w:spacing w:before="0" w:after="0" w:line="283" w:lineRule="atLeast"/>
        <w:shd w:val="clear" w:color="auto" w:fill="ffffff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pacing w:val="-5"/>
          <w:sz w:val="24"/>
          <w:szCs w:val="24"/>
        </w:rPr>
        <w:t xml:space="preserve">"ЧЕРНЯНСКИЙ РАЙОН" БЕЛГОРОДСКОЙ ОБЛАСТИ</w:t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center"/>
        <w:spacing w:before="0" w:after="0" w:line="283" w:lineRule="atLeast"/>
        <w:shd w:val="clear" w:color="auto" w:fill="ffffff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center"/>
        <w:spacing w:before="0" w:after="0" w:line="283" w:lineRule="atLeast"/>
        <w:shd w:val="clear" w:color="auto" w:fill="ffffff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п. Чернянка</w:t>
      </w:r>
      <w:r>
        <w:rPr>
          <w:rFonts w:ascii="Times New Roman" w:hAnsi="Times New Roman" w:cs="Times New Roman"/>
        </w:rPr>
      </w:r>
      <w:r/>
    </w:p>
    <w:p>
      <w:pPr>
        <w:contextualSpacing w:val="0"/>
        <w:ind w:hanging="751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"____" ____________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___2024 г.                                                            № </w:t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contextualSpacing w:val="0"/>
        <w:ind w:right="28"/>
        <w:jc w:val="center"/>
        <w:spacing w:before="0" w:after="0" w:line="283" w:lineRule="atLeast"/>
        <w:widowControl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О внесении изменений в постановление администрации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от 01.02.2023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№ 34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«Об утверждении административного регламента предоставления муниципальной услуги </w:t>
      </w:r>
      <w:bookmarkStart w:id="0" w:name="undefined"/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«Выдача выписок из реестра муниципального имущества и предоставление иной информации об имуществе, находящемся в муниципальной собственности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»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»</w:t>
      </w:r>
      <w:r>
        <w:rPr>
          <w:highlight w:val="white"/>
        </w:rPr>
      </w:r>
      <w:r/>
    </w:p>
    <w:p>
      <w:pPr>
        <w:contextualSpacing w:val="0"/>
        <w:ind w:right="28"/>
        <w:jc w:val="center"/>
        <w:spacing w:before="0" w:after="0" w:line="283" w:lineRule="atLeast"/>
        <w:widowControl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contextualSpacing w:val="0"/>
        <w:ind w:right="28"/>
        <w:jc w:val="both"/>
        <w:spacing w:before="0" w:after="0" w:line="283" w:lineRule="atLeast"/>
        <w:widowControl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eastAsia="zh-CN"/>
        </w:rPr>
      </w:r>
      <w:r>
        <w:rPr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 соответствии с Федеральным законом от 27 июля 2010 года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br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№ 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приказом Министерства финансов Российской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Федерации от 10 октября 2023 года № 163н «Об утверждении Порядка ведения органами местного самоуправ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ления реестров муниципального имущества,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ом муниципального района «Чернянский район» Белгородской области, постановле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нием администрации муниципального района «Чернянский район» Белгородской области от 14.07.2022 № 454 «Об утверждении Порядка разработки и утверждения административных регламентов»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 целях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приведения в соответствие с действующим законодательством муниципальных правовых актов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администрация муниципального района «Чернянский район» Белгородской области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п о с т а н о в л я е т: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Внести следующие изменения в постановление администрации муниципального района «Чернянский район» 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от 01.02.2023 г.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№ 34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«Об утверждении админист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ративного регламента предоставления муниципальной услуги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«Выдача выписок из реестра муниципального имущества и пред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оставление иной информации об имуществе, находящемся в муниципальной собственности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1.1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 административном регламенте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предоставления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муниципальной услуги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«Выдача выписок из реестра муниципального имущества и предоставление иной информ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ации об имуществе, находящемся в муниципальной собственности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далее – административный регламент)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утвержденном в пункте 1 постановления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numPr>
          <w:ilvl w:val="2"/>
          <w:numId w:val="6"/>
        </w:numPr>
        <w:contextualSpacing w:val="0"/>
        <w:ind w:left="0" w:right="0" w:firstLine="709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Пункт 2.3.1.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2.3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2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«2.3.1.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соответствии с вариантами, определяемыми в соответствии с приложением № 1 к настоящему 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дминистративному регламенту, результатами предоставления муниципальной услуги являются: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1) выписка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МФЦ, документ на бумажном носителе)</w:t>
      </w:r>
      <w:r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color w:val="00000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выписка из реестра 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приведена в при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ложении № 2 к настоящему Административному регламенту;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color w:val="00000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уведомление об отсутствии запрашиваемой информации в реестре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(электронный докуме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нт, по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МФЦ, документ на бумажном носителе).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Форма уведомления об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отсутствии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запрашиваемой информации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реестре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приведена в приложении № 3 к настоящему Административному регламенту;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3) уведомление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МФЦ, документ на бумажном носителе).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уведомления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приведена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приложении №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4 к настоящему Административному регламенту.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color w:val="00000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Формирование реестровой записи в качестве результата  предоставления муниципальной услуги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не предусмотрено.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>
        <w:rPr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1.1.2.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Абзац первый пункта 2.3.2. после слов «Решение о предоставлении» дополнить словами «(об отказе в предоставлении)».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1.1.3.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Пункт 2.3.4.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2.3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2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2.3.4. </w:t>
      </w: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Результат предоставления муниципальной услуги в зависимости от выбора заявителя может быть получен: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Органе,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МФЦ,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посредством электронной почты,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посредством ЕПГУ, РПГУ.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1.1.4.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Пункт 2.4.1.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2.4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2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«2.4.1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Максимальный срок предоставления муниципальной услуги составляет 2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рабочих дня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со дня регистрации заявления о предоставлении муниципальной услуги (далее - Заявление) и документов, необходимых для предоставления муниципальной услуги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.»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2.8.2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2.8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2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следующей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невозможно идентифицировать  указанный в запросе объект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Критерием принятия решения об отказе в предоставлении муниципальной услуги будет являться отсутствие в заявлении, предоставленном заявителем (его представителем), сведений позволяющих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идентифицировать объект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(кадастровый номер, наименование, вид объекта, адрес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площадь, протяженность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инвентарный номер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регистрационный номер выпуска акций,  номинальная стоимость акций, вид акций,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марка, модель, год выпуска)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1.1.6.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Пункт 2.8.3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2.8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2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trike w:val="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подписывается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заместителем главы администрации Чернянского района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– руководителем управления имущественных и земельных отношений (лицом его замещающим) и выдаётся (направляется) заявителю с указанием причин отказа не позднее 1 рабочего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дня с момента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установления оснований для отказа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».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color w:val="000000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1.1.7.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Пункт 2.8.4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2.8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2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color w:val="000000" w:themeColor="text1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.8.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поданному в электронной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форме с использованием ЕПГУ (РПГУ),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электронной почтой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 указанием причин отказа подписывается заместителем главы администрации Чернянского района – руководителем управления имущ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ественных и земельных отношений (лицом его замещающим) с использованием усиленной квалифицированной электронной подписи и направляется в личный кабинет заявителя на ЕПГУ (РПГУ),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адрес электронной почты, указанный в заявлении,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не позднее 1 рабочего дня с момента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установления оснований для отказа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1.1.8. 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3.3.1.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«3.3.1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Максимальный срок предоставления варианта муниципальной услуги составляет –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рабочих дня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со дня регистрации заявления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заявителя.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color w:val="00000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1.1.9.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3.3.2.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3.3.2. Результатом предоставления муниципальной услуги является: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выписка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 уведомление об отсутствии в реестре муниципального имущества запрашиваемых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Формирование реестровой записи в качестве результата предоставления Услуги не предусмотрено.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1.1.10.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3.3.31.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«3.3.31 По запросам Органа документы (информация), указанные в пункте 3.3.26. Административного регламента, предоставляются в срок не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позднее 1 (одного) рабочего дня со дня получения соответствующего меж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ведомственного запроса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1.1.11.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3.3.36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следующей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3.3.36. 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Основанием для отказа в предоставлении муниципальной 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услуги является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невозможно идентифицировать  указанный в запросе объект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Критерием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принятия решения об отказе в предоставлении муниципальной услуги будет являться отсутствие в заявлении, предоставленном заявителем (его представителем), сведений позволяющих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идентифицировать объект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(кадастровый номер, наименование, вид о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бъекта, адрес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площадь, протяженность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инвентарный номер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регистрационный номер выпуска акций,  номинальная стоимость акций, вид акций,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марка, модель, год выпуска)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1.1.12.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3.3.38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следующей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/>
        <w:ind w:firstLine="709"/>
        <w:jc w:val="both"/>
        <w:tabs>
          <w:tab w:val="num" w:pos="1276" w:leader="none"/>
        </w:tabs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3.3.38.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течение 1 рабочего дня со дня установления оснований для предоставления (отказе в предоставлении) варианта муниципальной услуги должностное лицо Органа готовит проект решения о предоставлении (отказе в предоставлении) муниципальной услуги в форме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ыписки либо уведомлений, указанных в пункте 3.3.2. административного регламента.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1.1.13.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Пункт 3.3.42.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3.3.42. </w:t>
      </w: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Результат предоставления муниципальной услуги в зависимости от выбора заявителя может быть получен: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Органе,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МФЦ,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посредством электронной почты,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pacing w:val="2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посредством ЕПГУ, РПГУ.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1.1.14.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3.4.1.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3.4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«3.4.1 Максимальный срок предоставления варианта муниципальной услуги составляет – 2 рабочих дня со дня регистрации заявления заявите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ля.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1.1.15.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3.4.2.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3.4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3.4.2. Результатом предоставления муниципальной услуги является: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выписка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 уведомление об отсутствии в реестре муниципального имущества запрашиваемых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Формирование реестровой записи в качестве результата предоставления Услуги не предусмотрено.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1.1.16.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3.4.31.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3.4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«3.4.31. По запросам Органа документы (информация), указанные в пункте 3.4.26. Административного регламента, предоставляются в срок не позднее 1 (</w:t>
      </w:r>
      <w:r>
        <w:rPr>
          <w:rFonts w:ascii="Times New Roman" w:hAnsi="Times New Roman" w:cs="Times New Roman"/>
          <w:b w:val="0"/>
          <w:bCs w:val="0"/>
          <w:strike w:val="0"/>
          <w:spacing w:val="2"/>
          <w:sz w:val="28"/>
          <w:szCs w:val="28"/>
          <w:highlight w:val="white"/>
        </w:rPr>
        <w:t xml:space="preserve">одного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) рабоч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его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дн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я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со дня получения соответствующего межведомственного зап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роса.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1.1.17.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3.4.36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3.4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pacing w:val="2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3.4.36.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Основанием для отказа в предоставлении муниципальной 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услуги является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1)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невозможно идентифицировать  указанный в запросе объект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firstLine="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 Критерием принятия решения об отказе в предоставлении муниципальной услуги будет являться отсутствие в заявлении , предоставлен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ном заявителем (его представителем), сведений позволяющих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идентифицировать   объекта учета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(кадастровый номер, наименование, вид объекта, адрес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площадь, протяженность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инвентарный номер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регистрационный номер выпуска акций,  номинальная стоимость акций, вид акций,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марка, модель, год выпуска)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1.1.18.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3.4.38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3.4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следующей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/>
        <w:ind w:firstLine="709"/>
        <w:jc w:val="both"/>
        <w:tabs>
          <w:tab w:val="num" w:pos="1276" w:leader="none"/>
        </w:tabs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3.4.38.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течение 1 рабочего дня со дня установления оснований для предоставления (отказе в предоставлении) варианта муниципальной услуги должностное лицо Органа готовит проект решения о предоставлении (отказе в предоставлении) муниципальной услуги в форме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ыписки либо уведомлений, указанных в пункте 2.3.1 административного регламента.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 1.1.19.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Пункт 3.4.42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3.4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3.4.42 </w:t>
      </w: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Результат предоставления муниципальной услуги в зависимости от выбора заявителя может быть получен: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Органе,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МФЦ,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посредством электронной почты,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pacing w:val="2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посредством ЕПГУ, РПГУ.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1.1.20.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3.5.1.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3.5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«3.5.1. Максимальный срок предоставления варианта муницип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альной услуги составляет –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2 рабочих дня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со дня регистрации заявления заявителя.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1.1.21.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3.5.2.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3.5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3.4.2. Результатом предоставления муниципальной услуги является: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выписка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 уведомление об отсутствии в реестре муниципального имущества запрашиваемых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Формирование реестровой записи в качестве результата предоставления Услуги не предусмотрено.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1.1.22.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3.5.31.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3.5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3.5.31. По запросам Органа документы (информация), указанные в пункте 3.5.26. Административного регламента, предоставляются в срок не позднее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1 (одного) ра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бочего дня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со дня получения соответствующего межведомственного запроса.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1.1.23.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ункт 3.5.36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3.5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pacing w:val="2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3.5.36.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Основанием для отказа в предоставлении муниципальной 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услуги является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1)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невозможно идентифицировать  указанный в запросе объект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firstLine="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 Критерием принятия решения об отказе в предоставлении муниципальной услуги будет являться отсутствие в заявлении , предоставленном заявителем (его представителем), сведений позволяющих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идентифицировать   объекта учета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(кадастровый номер, наименование, вид объекта, адрес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площадь, протяженность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инвентарный номер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регистрационный номер выпуска акций,  номинальная стоимость акций, вид акций,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марка, модель, год выпуска)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1.1.24.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3.5.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3.5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следующей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/>
        <w:ind w:firstLine="709"/>
        <w:jc w:val="both"/>
        <w:tabs>
          <w:tab w:val="num" w:pos="1276" w:leader="none"/>
        </w:tabs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3.5.38.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течение 1 рабочего дня со дня установления оснований для предоставления (отказе в предоставлении) варианта муниципальной услуги должностное лицо Органа готовит проект решения о предоставлении (отказе в предоставлении) муниципальной услуги в форме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ыписки либо уведомлений, указанных в пункте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3.5.2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административного регламента.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 1.1.25.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Пункт 3.5.42.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3.5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«3.5.42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Результат предоставления муниципальной услуги в зависимости от выбора заявителя может быть получен: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Органе,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МФЦ,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посредством электронной почты,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pacing w:val="2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посредством ЕПГУ, РПГУ.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1.1.26. 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3.6.1.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«3.6.1. Максимальный срок предоставления варианта муниципальной услуги составляет –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2 рабочих дня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со дня регистрации заявления заявителя.».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1.1.27.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3.6.2.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3.6.2. Результатом предоставления муниципальной услуги является: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выписка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 уведомление об отсутствии в реестре муниципального имущества запрашиваемых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Формирование реестровой записи в качестве результата предоставления Услуги не предусмотрено.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1.1.28.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3.6.31.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«3.6.31. По запросам Органа документы (информация), указанные в пункте 3.6.26. Административного регламента, предоставляются в срок не позднее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1 (одного) ра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бо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чего дня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со дня получения соответствующего меж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ведомственного запроса.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1.1.29.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ункт 3.6.36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pacing w:val="2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3.6.36.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Основанием для отказа в предоставлении муниципальной 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услуги является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pacing w:val="2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1)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невозможно идентифицировать  указанный в запросе объект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Критерием принятия решения об отказе в предоставлении муниципальной услуги будет являться отсутствие в заявлении , предоставленном заявителем (его представителем), сведений позволяющих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идентифицировать   объекта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(кадастровый номер, наименование, вид объекта, адрес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площадь, протяженность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инвентарный номер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регистрационный номер выпуска акций,  номинальная стоимость акций, вид акций,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марка, модель, год выпус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ка)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1.1.30.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3.6.38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следующей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/>
        <w:ind w:firstLine="709"/>
        <w:jc w:val="both"/>
        <w:tabs>
          <w:tab w:val="num" w:pos="1276" w:leader="none"/>
        </w:tabs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3.6.38.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течение 1 рабочего дня со дня установления оснований для предоставления (отказе в предоставлении) варианта муниципальной услуги должностное лицо Органа готовит проект решения о предоставлении (отказе в предоставлении) муниципальной услуги в форме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ыписки либо уведомлений, указанных в пункте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3.6.2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административного регламента.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 1.1.31.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Пункт 3.6.42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3.6.42 </w:t>
      </w: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Результат предоставления муниципальной услуги в зависимости от выбора заявителя может быть получен: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Органе,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МФЦ,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посредством электронной почты,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pacing w:val="2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посредством ЕПГУ, РПГУ.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1.1.32.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3.7.1.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3.7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«3.7.1. Максимальный срок предоставления варианта муниципальной услуги составляет –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2 рабочих дня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со дня регистрации заявления зая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вителя.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1.1.33.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3.7.2.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3.7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3.7.2. Результатом предоставления муниципальной услуги является: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выписка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 уведомление об отсутствии в реестре муниципального имущества запрашиваемых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Формирование реестровой записи в качестве результата предоставления Услуги не предусмотрено.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afterAutospacing="0"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1.1.34.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3.7.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4.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3.7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afterAutospacing="0" w:line="283" w:lineRule="atLeast"/>
        <w:rPr>
          <w:rFonts w:ascii="Times New Roman" w:hAnsi="Times New Roman" w:cs="Times New Roman"/>
          <w:color w:val="00000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«3.7.4. Исчерпывающий перечень оснований для отказа в предоставлении муниципальной услуги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указан в пункте 3.7.26. настоящего Административного регламента.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1.1.35. 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3.7.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21.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3.7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«3.7.21. По запросам Органа документы (информация), указанные в пункте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3.7.16.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Административного регламента, предоставляются в срок не позднее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1 (одного) ра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бо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чего дня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со дня получения соответствующего межведомственного запроса.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1.1.36. Абзац четвертый пункта 3.7.25.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 устанавливает факт отсутствия или наличия оснований для отказа в предоставлении муниципальной услуги, предусмотренных пунктом 3.7.26. Административного регламента;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1.1.37.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ункт 3.7.26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3.7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pacing w:val="2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3.7.26.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Основанием для отказа в предоставлении муниципальной 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услуги является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1)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невозможно идентифицировать  указанный в запросе объект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firstLine="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 Критерием принятия решения об отказе в предоставлении муниципальной услуги будет являться отсутствие в заявлении , предоставленном заявителем (его представителем), сведений позволяющих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идентифицировать   объе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кта учета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(кадастровый номер, наименование, вид объекта, адрес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площадь, протяженность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инвентарный номер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регистрационный номер выпуска акций,  номинальная стоимость акций, вид акций,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марка, модель, год выпуска)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1.1.38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3.7.28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3.7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следующей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/>
        <w:ind w:firstLine="709"/>
        <w:jc w:val="both"/>
        <w:tabs>
          <w:tab w:val="num" w:pos="1276" w:leader="none"/>
        </w:tabs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3.7.28.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течение 1 рабочего дня со дня установления оснований для предоставления (отказе в предоставлении) варианта муниципальной услуги должностное лицо Органа готовит проект решения о предоставлении (отказе в предоставлении) муниципальной услуги в форме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ыписки либо уведомлений, указанных в пункте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3.7.2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административного регламента.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1.1.39.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3.8.1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«3.8.1. Максимальный срок предоставления варианта муниципальной услуги составляет –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2 рабочих дня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со дня регистрации заявления заявит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еля.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1.1.40.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3.8.2.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3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3.8.2. Результатом предоставления муниципальной услуги является: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выписка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 уведомление об отсутствии в реестре муниципального имущества запрашиваемых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Формирование реестровой записи в качестве результата предоставления Услуги не предусмотрено.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1.1.41.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3.8.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31.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« 3.8.31. По запросам Органа документы (информация), указанные в пункте 3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.8.26. Административного регламента, предоставляются в срок не позднее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1 (одного) ра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бо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чего дня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со дня получения соответствующего межведомственного запроса.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1.1.42.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ункт 3.8.36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pacing w:val="2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3.8.36.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Основанием для отказа в предоставлении муниципальной </w:t>
      </w:r>
      <w:r>
        <w:rPr>
          <w:rFonts w:ascii="Times New Roman" w:hAnsi="Times New Roman" w:eastAsia="Arial" w:cs="Times New Roman"/>
          <w:color w:val="000000"/>
          <w:spacing w:val="2"/>
          <w:sz w:val="28"/>
          <w:szCs w:val="28"/>
          <w:highlight w:val="white"/>
        </w:rPr>
        <w:t xml:space="preserve">услуги является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1)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невозможно идентифицировать  указанный в запросе объект учета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firstLine="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 Критерием принятия решения об отказе в предоставлении муниципальной услуги будет являться отсутствие в заявлении , предоставленном заявителем (его представителем), сведений позволяющих </w:t>
      </w:r>
      <w:r>
        <w:rPr>
          <w:rFonts w:ascii="Times New Roman" w:hAnsi="Times New Roman" w:eastAsia="Arial" w:cs="Times New Roman"/>
          <w:color w:val="000000"/>
          <w:sz w:val="28"/>
          <w:szCs w:val="28"/>
          <w:highlight w:val="white"/>
        </w:rPr>
        <w:t xml:space="preserve">идентифицировать   объекта учета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(к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адастровый номер, наименование, вид объекта, адрес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площадь, протяженность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инвентарный номер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регистрационный номер выпуска акций,  номинальная стоимость акций, вид акций,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марка, модель, год выпуска)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1.1.43.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3.8.38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следующей редакции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/>
        <w:ind w:firstLine="709"/>
        <w:jc w:val="both"/>
        <w:tabs>
          <w:tab w:val="num" w:pos="1276" w:leader="none"/>
        </w:tabs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3.8.38.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течение 1 рабочего дня со дня установления оснований для предоставления (отказе в предоставлении) варианта муниципальной услуги должностное лицо Органа готовит проект решения о предоставлении (отказе в предоставлении) муниципальной услуги в форме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ыписки либо уведомлений, указанных в пункте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3.8.2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административного регламента.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 1.1.44.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Пункт 3.8.42.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3.8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административного регламента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 w:right="0" w:firstLine="72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«3.8.42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Результат предоставления муниципальной услуги в зависимости от выбора заявителя может быть получен: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Органе, 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в МФЦ,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 xml:space="preserve">посредством электронной почты,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shd w:val="clear" w:color="auto" w:fill="ffffff"/>
        <w:rPr>
          <w:rFonts w:ascii="Times New Roman" w:hAnsi="Times New Roman" w:cs="Times New Roman"/>
          <w:spacing w:val="2"/>
          <w:highlight w:val="white"/>
        </w:rPr>
        <w:suppressLineNumbers w:val="0"/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посредством ЕПГУ, РПГУ.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contextualSpacing w:val="0"/>
        <w:ind w:left="0"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1.1.44.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ункт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3.9.1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2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подраздела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3.9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раздел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 3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дминистративного регламента</w:t>
      </w:r>
      <w:r>
        <w:rPr>
          <w:rFonts w:ascii="Times New Roman" w:hAnsi="Times New Roman" w:cs="Times New Roman"/>
          <w:b w:val="0"/>
          <w:bCs w:val="0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изложить в новой редакции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 w:eastAsiaTheme="minorEastAsia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 w:eastAsiaTheme="minorEastAsia"/>
          <w:b w:val="0"/>
          <w:bCs w:val="0"/>
          <w:sz w:val="28"/>
          <w:szCs w:val="28"/>
          <w:highlight w:val="white"/>
        </w:rPr>
        <w:t xml:space="preserve">3.9.12. Максимальный </w:t>
      </w:r>
      <w:r>
        <w:rPr>
          <w:rFonts w:ascii="Times New Roman" w:hAnsi="Times New Roman" w:cs="Times New Roman" w:eastAsiaTheme="minorEastAsia"/>
          <w:b w:val="0"/>
          <w:bCs w:val="0"/>
          <w:sz w:val="28"/>
          <w:szCs w:val="28"/>
          <w:highlight w:val="white"/>
        </w:rPr>
        <w:t xml:space="preserve">срок исполнения административной процедуры составляет не более 2 рабочих дней со дня регистрации в Орган</w:t>
      </w:r>
      <w:r>
        <w:rPr>
          <w:rFonts w:ascii="Times New Roman" w:hAnsi="Times New Roman" w:cs="Times New Roman" w:eastAsiaTheme="minorEastAsia"/>
          <w:b w:val="0"/>
          <w:bCs w:val="0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 w:eastAsiaTheme="minorEastAsia"/>
          <w:b w:val="0"/>
          <w:bCs w:val="0"/>
          <w:sz w:val="28"/>
          <w:szCs w:val="28"/>
          <w:highlight w:val="white"/>
        </w:rPr>
        <w:t xml:space="preserve"> заявления об исправлении опечаток и (или) ошибок.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1.1.45.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№ 2 к административному регламенту изложить в следующей редакции: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ind w:left="0" w:firstLine="709"/>
        <w:jc w:val="right"/>
        <w:spacing w:after="0" w:afterAutospacing="0" w:line="240" w:lineRule="auto"/>
        <w:tabs>
          <w:tab w:val="left" w:pos="1134" w:leader="none"/>
        </w:tabs>
        <w:rPr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highlight w:val="white"/>
        </w:rPr>
      </w:r>
      <w:r>
        <w:rPr>
          <w:highlight w:val="white"/>
        </w:rPr>
      </w:r>
      <w:r/>
    </w:p>
    <w:tbl>
      <w:tblPr>
        <w:tblStyle w:val="690"/>
        <w:tblW w:w="0" w:type="auto"/>
        <w:tblInd w:w="4535" w:type="dxa"/>
        <w:tblLayout w:type="fixed"/>
        <w:tblLook w:val="04A0" w:firstRow="1" w:lastRow="0" w:firstColumn="1" w:lastColumn="0" w:noHBand="0" w:noVBand="1"/>
      </w:tblPr>
      <w:tblGrid>
        <w:gridCol w:w="4820"/>
      </w:tblGrid>
      <w:tr>
        <w:trPr>
          <w:trHeight w:val="14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spacing w:val="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Приложение № 2 </w:t>
            </w:r>
            <w:r>
              <w:rPr>
                <w:highlight w:val="white"/>
              </w:rPr>
            </w:r>
            <w:r/>
          </w:p>
          <w:p>
            <w:pPr>
              <w:pStyle w:val="838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к административному регламенту </w:t>
            </w:r>
            <w:r>
              <w:rPr>
                <w:highlight w:val="white"/>
              </w:rPr>
            </w:r>
            <w:r/>
          </w:p>
          <w:p>
            <w:pPr>
              <w:pStyle w:val="838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по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предоставлению 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widowControl/>
              <w:tabs>
                <w:tab w:val="left" w:pos="1134" w:leader="none"/>
              </w:tabs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shd w:val="clear" w:color="auto" w:fill="ffffff"/>
              <w:widowControl/>
              <w:tabs>
                <w:tab w:val="left" w:pos="1134" w:leader="none"/>
              </w:tabs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«Выдача выписок из реестра муниципального 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shd w:val="clear" w:color="auto" w:fill="ffffff"/>
              <w:widowControl/>
              <w:tabs>
                <w:tab w:val="left" w:pos="1134" w:leader="none"/>
              </w:tabs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имущества и предоставление иной информации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об имуществе, находящемся в муниципальной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собственности»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838"/>
        <w:ind w:left="0" w:firstLine="709"/>
        <w:jc w:val="right"/>
        <w:spacing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b/>
          <w:bCs/>
          <w:spacing w:val="2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838"/>
        <w:ind w:left="0" w:firstLine="709"/>
        <w:jc w:val="left"/>
        <w:spacing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b/>
          <w:bCs/>
          <w:spacing w:val="2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highlight w:val="white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/>
          <w:spacing w:val="2"/>
          <w:sz w:val="28"/>
          <w:szCs w:val="28"/>
          <w:highlight w:val="none"/>
        </w:rPr>
        <w:t xml:space="preserve">Форма</w:t>
      </w:r>
      <w:r/>
    </w:p>
    <w:tbl>
      <w:tblPr>
        <w:tblStyle w:val="69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83"/>
        <w:gridCol w:w="283"/>
        <w:gridCol w:w="1757"/>
        <w:gridCol w:w="57"/>
        <w:gridCol w:w="68"/>
        <w:gridCol w:w="386"/>
        <w:gridCol w:w="1276"/>
        <w:gridCol w:w="142"/>
        <w:gridCol w:w="765"/>
        <w:gridCol w:w="2353"/>
        <w:gridCol w:w="1"/>
        <w:gridCol w:w="56"/>
      </w:tblGrid>
      <w:tr>
        <w:trPr>
          <w:gridAfter w:val="1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ВЫПИСКА № ____</w:t>
            </w:r>
            <w:r>
              <w:rPr>
                <w:highlight w:val="white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из реестра муниципального имущества об объекте учета муниципального имущества</w:t>
            </w:r>
            <w:r>
              <w:rPr>
                <w:highlight w:val="white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на "__" ________ 20__ г.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Орган местного самоуправления, уполномоченный на ведение   реестра </w:t>
            </w: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муниципального имущества Управление имущественных и земельных отношений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          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  <w:t xml:space="preserve">                                               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  <w:trHeight w:val="829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Заявитель _______________________________________________________</w:t>
            </w:r>
            <w:r>
              <w:rPr>
                <w:highlight w:val="white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       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  <w:t xml:space="preserve">            </w:t>
            </w:r>
            <w:r>
              <w:rPr>
                <w:rFonts w:ascii="Times New Roman" w:hAnsi="Times New Roman" w:eastAsia="Courier New" w:cs="Times New Roman"/>
                <w:color w:val="000000"/>
                <w:sz w:val="20"/>
                <w:szCs w:val="20"/>
                <w:highlight w:val="white"/>
              </w:rPr>
              <w:t xml:space="preserve">(наименование юридического лица, фамилия, имя, отчество</w:t>
            </w:r>
            <w:r>
              <w:rPr>
                <w:highlight w:val="white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  <w:t xml:space="preserve">                                            </w:t>
            </w:r>
            <w:r>
              <w:rPr>
                <w:rFonts w:ascii="Times New Roman" w:hAnsi="Times New Roman" w:eastAsia="Courier New" w:cs="Times New Roman"/>
                <w:color w:val="000000"/>
                <w:sz w:val="20"/>
                <w:szCs w:val="20"/>
                <w:highlight w:val="white"/>
              </w:rPr>
              <w:t xml:space="preserve">(при наличии) физического лица)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1. Сведения об объекте муниципального имущества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8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Вид и наименование объекта учета</w:t>
            </w:r>
            <w:r>
              <w:rPr>
                <w:highlight w:val="white"/>
              </w:rPr>
            </w:r>
            <w:r/>
          </w:p>
        </w:tc>
        <w:tc>
          <w:tcPr>
            <w:gridSpan w:val="8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504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430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gridSpan w:val="8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504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Реестровый номер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2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2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highlight w:val="white"/>
              </w:rPr>
            </w:r>
            <w:r/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6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Дата присвоения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0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93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481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Наименования сведений</w:t>
            </w:r>
            <w:r>
              <w:rPr>
                <w:highlight w:val="white"/>
              </w:rPr>
            </w:r>
            <w:r/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45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Значения сведений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481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45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481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45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2. Информация об изменении сведений об объекте учета муниципального имущества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  <w:trHeight w:val="843"/>
        </w:trPr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Наименование изменения</w:t>
            </w:r>
            <w:r>
              <w:rPr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Значение сведений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311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Дата изменения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311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8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311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  <w:trHeight w:val="227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ОТМЕТКА О ПОДТВЕРЖДЕНИИ СВЕДЕНИЙ,</w:t>
            </w:r>
            <w:r>
              <w:rPr>
                <w:highlight w:val="white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СОДЕРЖАЩИХСЯ В НАСТОЯЩЕЙ ВЫПИСКЕ</w:t>
            </w:r>
            <w:r>
              <w:rPr>
                <w:highlight w:val="white"/>
              </w:rPr>
            </w:r>
            <w:r/>
          </w:p>
        </w:tc>
      </w:tr>
      <w:tr>
        <w:trPr>
          <w:gridAfter w:val="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Ответственный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204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172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32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gridAfter w:val="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исполнитель: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204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(должность)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17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(подпись)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32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(расшифровка подписи)</w:t>
            </w:r>
            <w:r>
              <w:rPr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"__" ________________ 20__ г.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».</w:t>
            </w:r>
            <w:r>
              <w:rPr>
                <w:highlight w:val="white"/>
              </w:rPr>
            </w:r>
            <w:r/>
          </w:p>
        </w:tc>
      </w:tr>
    </w:tbl>
    <w:p>
      <w:pPr>
        <w:ind w:left="0" w:right="0" w:firstLine="0"/>
        <w:jc w:val="center"/>
        <w:spacing w:before="0" w:beforeAutospacing="0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0" w:right="0" w:firstLine="0"/>
        <w:jc w:val="both"/>
        <w:spacing w:before="0" w:beforeAutospacing="0" w:after="0" w:line="240" w:lineRule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 w:val="0"/>
          <w:bCs w:val="0"/>
          <w:color w:val="000000"/>
          <w:sz w:val="28"/>
          <w:szCs w:val="28"/>
          <w:highlight w:val="white"/>
        </w:rPr>
        <w:t xml:space="preserve">1.1.46.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№ 4 к административному регламенту изложить в следующей редакции:</w:t>
      </w:r>
      <w:r>
        <w:rPr>
          <w:highlight w:val="white"/>
        </w:rPr>
      </w:r>
      <w:r/>
    </w:p>
    <w:p>
      <w:pPr>
        <w:ind w:left="0" w:right="0" w:firstLine="0"/>
        <w:jc w:val="center"/>
        <w:spacing w:before="0" w:beforeAutospacing="0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8"/>
          <w:szCs w:val="28"/>
          <w:highlight w:val="white"/>
        </w:rPr>
      </w:r>
      <w:r>
        <w:rPr>
          <w:highlight w:val="white"/>
        </w:rPr>
      </w:r>
      <w:r/>
    </w:p>
    <w:tbl>
      <w:tblPr>
        <w:tblStyle w:val="690"/>
        <w:tblW w:w="0" w:type="auto"/>
        <w:tblInd w:w="4535" w:type="dxa"/>
        <w:tblLayout w:type="fixed"/>
        <w:tblLook w:val="04A0" w:firstRow="1" w:lastRow="0" w:firstColumn="1" w:lastColumn="0" w:noHBand="0" w:noVBand="1"/>
      </w:tblPr>
      <w:tblGrid>
        <w:gridCol w:w="4820"/>
      </w:tblGrid>
      <w:tr>
        <w:trPr>
          <w:trHeight w:val="14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Приложение № 4 </w:t>
            </w:r>
            <w:r>
              <w:rPr>
                <w:highlight w:val="white"/>
              </w:rPr>
            </w:r>
            <w:r/>
          </w:p>
          <w:p>
            <w:pPr>
              <w:pStyle w:val="838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к административному регламенту </w:t>
            </w:r>
            <w:r>
              <w:rPr>
                <w:highlight w:val="white"/>
              </w:rPr>
            </w:r>
            <w:r/>
          </w:p>
          <w:p>
            <w:pPr>
              <w:pStyle w:val="838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по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предоставлению 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widowControl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shd w:val="clear" w:color="auto" w:fill="ffffff"/>
              <w:widowControl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«Выдача выписок из реестра муниципального 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shd w:val="clear" w:color="auto" w:fill="ffffff"/>
              <w:widowControl/>
              <w:tabs>
                <w:tab w:val="left" w:pos="1134" w:leader="none"/>
              </w:tabs>
              <w:rPr>
                <w:rFonts w:ascii="Times New Roman" w:hAnsi="Times New Roman" w:cs="Times New Roman" w:eastAsiaTheme="minorEastAsia"/>
                <w:spacing w:val="2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имущества и предоставление иной информации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об имуществе, находящемся в муниципальной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собственности»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pPr>
        <w:ind w:left="0" w:right="0" w:firstLine="0"/>
        <w:jc w:val="right"/>
        <w:spacing w:before="0" w:beforeAutospacing="0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8"/>
          <w:szCs w:val="28"/>
          <w:highlight w:val="none"/>
        </w:rPr>
        <w:t xml:space="preserve">Форма</w:t>
      </w:r>
      <w:r>
        <w:rPr>
          <w:rFonts w:ascii="Times New Roman" w:hAnsi="Times New Roman" w:eastAsia="Arial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right"/>
        <w:spacing w:after="0" w:afterAutospacing="0" w:line="240" w:lineRule="auto"/>
        <w:rPr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Кому: ________________________ </w:t>
      </w:r>
      <w:r>
        <w:rPr>
          <w:highlight w:val="white"/>
        </w:rPr>
      </w:r>
      <w:r/>
    </w:p>
    <w:p>
      <w:pPr>
        <w:jc w:val="center"/>
        <w:spacing w:after="0" w:afterAutospacing="0" w:line="240" w:lineRule="auto"/>
        <w:rPr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                                                                       Контактные данные: ___________ </w:t>
      </w:r>
      <w:r>
        <w:rPr>
          <w:highlight w:val="white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ведомление об отказе в предоставлении 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highlight w:val="white"/>
        </w:rPr>
      </w:r>
      <w:r/>
    </w:p>
    <w:p>
      <w:pPr>
        <w:jc w:val="center"/>
        <w:spacing w:after="0" w:afterAutospacing="0" w:line="240" w:lineRule="auto"/>
        <w:rPr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От _________ 20__ г                                                                         № ________</w:t>
      </w:r>
      <w:r>
        <w:rPr>
          <w:highlight w:val="white"/>
        </w:rPr>
      </w:r>
      <w:r/>
    </w:p>
    <w:p>
      <w:pPr>
        <w:spacing w:after="0" w:afterAutospacing="0" w:line="240" w:lineRule="auto"/>
        <w:rPr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По результатам рассмотрения заявления от ________ №___________ (Заявитель ___________) уведомляем Вас об отказе в предоставлении сведений из реестра 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связи с невозможностью идентификации указанного в запросе объекта учета</w:t>
      </w: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: :___________________________________________________________</w:t>
      </w:r>
      <w:r>
        <w:rPr>
          <w:highlight w:val="white"/>
        </w:rPr>
      </w:r>
      <w:r/>
    </w:p>
    <w:p>
      <w:pPr>
        <w:ind w:firstLine="709"/>
        <w:jc w:val="center"/>
        <w:spacing w:after="0" w:afterAutospacing="0" w:line="240" w:lineRule="auto"/>
        <w:rPr>
          <w:rFonts w:ascii="Times New Roman" w:hAnsi="Times New Roman" w:cs="Times New Roman"/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cs="Times New Roman"/>
          <w:highlight w:val="white"/>
        </w:rPr>
        <w:t xml:space="preserve">указать отсутствие каких именно сведений не позволяет идентифицировать указанный в запросе объект учета</w:t>
      </w:r>
      <w:r>
        <w:rPr>
          <w:highlight w:val="white"/>
        </w:rPr>
      </w:r>
      <w:r/>
    </w:p>
    <w:p>
      <w:pPr>
        <w:ind w:firstLine="709"/>
        <w:jc w:val="both"/>
        <w:spacing w:after="0" w:afterAutospacing="0" w:line="240" w:lineRule="auto"/>
        <w:rPr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Дополнительно информируем: _________________________________</w:t>
      </w:r>
      <w:r>
        <w:rPr>
          <w:highlight w:val="white"/>
        </w:rPr>
      </w:r>
      <w:r/>
    </w:p>
    <w:p>
      <w:pPr>
        <w:ind w:firstLine="709"/>
        <w:jc w:val="both"/>
        <w:spacing w:after="0" w:afterAutospacing="0" w:line="240" w:lineRule="auto"/>
        <w:rPr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Вы вправе повторно обратиться в уполномоченный орган с заявлением после устранения указанных нарушений.</w:t>
      </w:r>
      <w:r>
        <w:rPr>
          <w:highlight w:val="white"/>
        </w:rPr>
      </w:r>
      <w:r/>
    </w:p>
    <w:p>
      <w:pPr>
        <w:ind w:firstLine="709"/>
        <w:jc w:val="both"/>
        <w:spacing w:after="0" w:afterAutospacing="0" w:line="240" w:lineRule="auto"/>
        <w:rPr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>
        <w:rPr>
          <w:highlight w:val="white"/>
        </w:rPr>
      </w:r>
      <w:r/>
    </w:p>
    <w:tbl>
      <w:tblPr>
        <w:tblStyle w:val="69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104"/>
        <w:gridCol w:w="2434"/>
        <w:gridCol w:w="289"/>
        <w:gridCol w:w="2006"/>
        <w:gridCol w:w="289"/>
        <w:gridCol w:w="223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180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Ответственный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9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11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9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284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180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исполнитель: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(должность)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9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11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(подпись)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9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28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(расшифровка подписи)».</w:t>
            </w:r>
            <w:r>
              <w:rPr>
                <w:highlight w:val="white"/>
              </w:rPr>
            </w:r>
            <w:r/>
          </w:p>
        </w:tc>
      </w:tr>
    </w:tbl>
    <w:p>
      <w:pPr>
        <w:spacing w:after="0" w:afterAutospacing="0" w:line="240" w:lineRule="auto"/>
        <w:rPr>
          <w:rFonts w:ascii="Times New Roman" w:hAnsi="Times New Roman" w:cs="Times New Roman"/>
          <w:b/>
          <w:bCs/>
          <w:color w:val="000000" w:themeColor="text1"/>
          <w:spacing w:val="2"/>
          <w:sz w:val="28"/>
          <w:szCs w:val="28"/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contextualSpacing w:val="0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1.1.47.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№ 5 к административному регламенту изложить в следующей редакции:</w:t>
      </w:r>
      <w:r>
        <w:rPr>
          <w:highlight w:val="white"/>
        </w:rPr>
      </w:r>
      <w:r/>
    </w:p>
    <w:p>
      <w:pPr>
        <w:contextualSpacing w:val="0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b/>
          <w:bCs/>
          <w:caps/>
          <w:smallCaps w:val="0"/>
          <w:spacing w:val="2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838"/>
        <w:ind w:left="0" w:firstLine="709"/>
        <w:jc w:val="right"/>
        <w:spacing w:line="240" w:lineRule="auto"/>
        <w:tabs>
          <w:tab w:val="left" w:pos="1134" w:leader="none"/>
        </w:tabs>
        <w:rPr>
          <w:highlight w:val="white"/>
        </w:rPr>
      </w:pPr>
      <w:r>
        <w:rPr>
          <w:b/>
          <w:spacing w:val="2"/>
          <w:sz w:val="20"/>
          <w:highlight w:val="white"/>
        </w:rPr>
      </w:r>
      <w:r>
        <w:rPr>
          <w:highlight w:val="white"/>
        </w:rPr>
      </w:r>
      <w:r/>
    </w:p>
    <w:p>
      <w:pPr>
        <w:pStyle w:val="838"/>
        <w:ind w:left="0" w:firstLine="709"/>
        <w:jc w:val="right"/>
        <w:spacing w:line="240" w:lineRule="auto"/>
        <w:tabs>
          <w:tab w:val="left" w:pos="1134" w:leader="none"/>
        </w:tabs>
        <w:rPr>
          <w:highlight w:val="white"/>
        </w:rPr>
      </w:pPr>
      <w:r>
        <w:rPr>
          <w:b/>
          <w:spacing w:val="2"/>
          <w:sz w:val="20"/>
          <w:highlight w:val="white"/>
        </w:rPr>
      </w:r>
      <w:r>
        <w:rPr>
          <w:highlight w:val="white"/>
        </w:rPr>
      </w:r>
      <w:r/>
    </w:p>
    <w:tbl>
      <w:tblPr>
        <w:tblStyle w:val="690"/>
        <w:tblW w:w="0" w:type="auto"/>
        <w:tblInd w:w="4535" w:type="dxa"/>
        <w:tblLayout w:type="fixed"/>
        <w:tblLook w:val="04A0" w:firstRow="1" w:lastRow="0" w:firstColumn="1" w:lastColumn="0" w:noHBand="0" w:noVBand="1"/>
      </w:tblPr>
      <w:tblGrid>
        <w:gridCol w:w="4820"/>
      </w:tblGrid>
      <w:tr>
        <w:trPr>
          <w:trHeight w:val="14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 w:val="0"/>
                <w:bCs w:val="0"/>
                <w:spacing w:val="2"/>
                <w:sz w:val="28"/>
                <w:szCs w:val="28"/>
                <w:highlight w:val="none"/>
              </w:rPr>
              <w:t xml:space="preserve">5</w:t>
            </w:r>
            <w:r/>
          </w:p>
          <w:p>
            <w:pPr>
              <w:pStyle w:val="838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к административному регламенту </w:t>
            </w:r>
            <w:r>
              <w:rPr>
                <w:highlight w:val="white"/>
              </w:rPr>
            </w:r>
            <w:r/>
          </w:p>
          <w:p>
            <w:pPr>
              <w:pStyle w:val="838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по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предоставлению 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widowControl/>
              <w:tabs>
                <w:tab w:val="left" w:pos="1134" w:leader="none"/>
              </w:tabs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shd w:val="clear" w:color="auto" w:fill="ffffff"/>
              <w:widowControl/>
              <w:tabs>
                <w:tab w:val="left" w:pos="1134" w:leader="none"/>
              </w:tabs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«Выдача выписок из реестра муниципального </w:t>
            </w:r>
            <w:r>
              <w:rPr>
                <w:highlight w:val="white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shd w:val="clear" w:color="auto" w:fill="ffffff"/>
              <w:widowControl/>
              <w:tabs>
                <w:tab w:val="left" w:pos="1134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имущества и предоставление иной информации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об имуществе, находящемся в муниципальной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собственности»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pacing w:val="2"/>
                <w:highlight w:val="white"/>
              </w:rPr>
            </w:r>
            <w:r/>
          </w:p>
        </w:tc>
      </w:tr>
    </w:tbl>
    <w:p>
      <w:pPr>
        <w:contextualSpacing/>
        <w:ind w:firstLine="709"/>
        <w:jc w:val="right"/>
        <w:spacing w:before="0" w:after="0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838"/>
        <w:ind w:left="0" w:firstLine="709"/>
        <w:jc w:val="center"/>
        <w:spacing w:line="240" w:lineRule="auto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Theme="minorEastAsia"/>
          <w:b/>
          <w:spacing w:val="2"/>
          <w:sz w:val="28"/>
          <w:szCs w:val="28"/>
          <w:highlight w:val="none"/>
        </w:rPr>
      </w:r>
      <w:r>
        <w:rPr>
          <w:rFonts w:ascii="Times New Roman" w:hAnsi="Times New Roman" w:cs="Times New Roman" w:eastAsiaTheme="minorEastAsia"/>
          <w:b/>
          <w:spacing w:val="2"/>
          <w:sz w:val="28"/>
          <w:szCs w:val="28"/>
          <w:highlight w:val="none"/>
        </w:rPr>
      </w:r>
      <w:r/>
    </w:p>
    <w:p>
      <w:pPr>
        <w:pStyle w:val="838"/>
        <w:ind w:left="0" w:firstLine="709"/>
        <w:jc w:val="right"/>
        <w:spacing w:line="240" w:lineRule="auto"/>
        <w:shd w:val="clear" w:color="auto" w:fill="ffffff"/>
        <w:tabs>
          <w:tab w:val="left" w:pos="1134" w:leader="none"/>
        </w:tabs>
        <w:rPr>
          <w:rFonts w:ascii="Times New Roman" w:hAnsi="Times New Roman" w:cs="Times New Roman" w:eastAsiaTheme="minorEastAsia"/>
          <w:b/>
          <w:bCs/>
          <w:spacing w:val="2"/>
          <w:sz w:val="28"/>
          <w:szCs w:val="28"/>
          <w:highlight w:val="white"/>
        </w:rPr>
      </w:pPr>
      <w:r>
        <w:rPr>
          <w:rFonts w:ascii="Times New Roman" w:hAnsi="Times New Roman" w:cs="Times New Roman" w:eastAsiaTheme="minorEastAsia"/>
          <w:b/>
          <w:spacing w:val="2"/>
          <w:sz w:val="28"/>
          <w:szCs w:val="28"/>
          <w:highlight w:val="white"/>
        </w:rPr>
        <w:t xml:space="preserve">Форма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  <w:pBdr>
          <w:bottom w:val="none" w:color="000000" w:sz="4" w:space="9"/>
        </w:pBd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З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а я в л е н и е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/>
    </w:p>
    <w:p>
      <w:pPr>
        <w:pStyle w:val="838"/>
        <w:ind w:left="0" w:firstLine="709"/>
        <w:jc w:val="center"/>
        <w:spacing w:line="240" w:lineRule="auto"/>
        <w:shd w:val="clear" w:color="auto" w:fill="ffffff"/>
        <w:tabs>
          <w:tab w:val="left" w:pos="1134" w:leader="none"/>
        </w:tabs>
      </w:pPr>
      <w:r>
        <w:rPr>
          <w:rFonts w:ascii="Times New Roman" w:hAnsi="Times New Roman" w:cs="Times New Roman" w:eastAsiaTheme="minorEastAsia"/>
          <w:b/>
          <w:spacing w:val="2"/>
          <w:sz w:val="28"/>
          <w:szCs w:val="28"/>
          <w:highlight w:val="white"/>
        </w:rPr>
        <w:t xml:space="preserve">о предоставлении муниципальной услуги</w:t>
      </w:r>
      <w:r/>
    </w:p>
    <w:p>
      <w:pPr>
        <w:pStyle w:val="838"/>
        <w:ind w:left="0" w:firstLine="709"/>
        <w:jc w:val="center"/>
        <w:spacing w:line="240" w:lineRule="auto"/>
        <w:shd w:val="clear" w:color="auto" w:fill="ffffff"/>
        <w:tabs>
          <w:tab w:val="left" w:pos="1134" w:leader="none"/>
        </w:tabs>
        <w:rPr>
          <w:rFonts w:ascii="Times New Roman" w:hAnsi="Times New Roman" w:cs="Times New Roman" w:eastAsiaTheme="minorEastAsia"/>
          <w:b/>
          <w:bCs/>
          <w:spacing w:val="2"/>
          <w:highlight w:val="none"/>
        </w:rPr>
      </w:pPr>
      <w:r>
        <w:rPr>
          <w:rFonts w:ascii="Times New Roman" w:hAnsi="Times New Roman" w:cs="Times New Roman" w:eastAsiaTheme="minorEastAsia"/>
          <w:b/>
          <w:spacing w:val="2"/>
          <w:sz w:val="28"/>
          <w:szCs w:val="28"/>
          <w:highlight w:val="white"/>
        </w:rPr>
        <w:t xml:space="preserve">«Выдача выписок из реестра муниципального имущества и предоставление иной информации об имуществе, находящемся в муниципального собственности»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838"/>
        <w:ind w:left="0" w:firstLine="709"/>
        <w:jc w:val="center"/>
        <w:spacing w:line="240" w:lineRule="auto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Theme="minorEastAsia"/>
          <w:b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ind w:left="4788" w:hanging="57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Заместителю главы администрации Чернянского района - руководителю управления имущественных и земельных отношений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contextualSpacing w:val="0"/>
        <w:ind w:left="4788" w:hanging="57"/>
        <w:jc w:val="left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bottom w:val="single" w:color="000000" w:sz="12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highlight w:val="white"/>
        </w:rPr>
      </w:r>
      <w:r>
        <w:rPr>
          <w:rFonts w:ascii="Times New Roman" w:hAnsi="Times New Roman" w:cs="Times New Roman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4536"/>
        <w:jc w:val="left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от _________________________________________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4536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sz w:val="18"/>
          <w:szCs w:val="18"/>
          <w:highlight w:val="white"/>
        </w:rPr>
        <w:t xml:space="preserve">для физических лиц – фамилия, имя, отчество, реквизиты документа, удостоверяющего личность; для юридического лица</w:t>
      </w:r>
      <w:bookmarkStart w:id="0" w:name="undefined"/>
      <w:r>
        <w:rPr>
          <w:rFonts w:ascii="Times New Roman" w:hAnsi="Times New Roman" w:cs="Times New Roman"/>
          <w:sz w:val="18"/>
          <w:szCs w:val="18"/>
          <w:highlight w:val="white"/>
        </w:rPr>
        <w:t xml:space="preserve">/индивидуального предпринимателя </w:t>
      </w:r>
      <w:bookmarkEnd w:id="0"/>
      <w:r>
        <w:rPr>
          <w:rFonts w:ascii="Times New Roman" w:hAnsi="Times New Roman" w:cs="Times New Roman"/>
          <w:sz w:val="18"/>
          <w:szCs w:val="18"/>
          <w:highlight w:val="white"/>
        </w:rPr>
        <w:t xml:space="preserve">– полное наименование, ОГРН, ИНН)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0"/>
        <w:jc w:val="left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4536"/>
        <w:jc w:val="left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адрес: ___________________________________________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4536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sz w:val="18"/>
          <w:szCs w:val="18"/>
          <w:highlight w:val="white"/>
        </w:rPr>
        <w:t xml:space="preserve">(адрес места нахождения юридического лица/индивидуального предпринимателя; адрес места жительства физического лица)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4536"/>
        <w:jc w:val="left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______________________________________________________________________________________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4536"/>
        <w:jc w:val="left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почтовый адрес: ___________________________________________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4536"/>
        <w:jc w:val="left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адрес электронной почты:_____________________</w:t>
      </w:r>
      <w:r>
        <w:rPr>
          <w:rFonts w:ascii="Times New Roman" w:hAnsi="Times New Roman" w:cs="Times New Roman"/>
          <w:highlight w:val="white"/>
        </w:rPr>
      </w:r>
      <w:r/>
    </w:p>
    <w:p>
      <w:pPr>
        <w:contextualSpacing w:val="0"/>
        <w:ind w:left="4536"/>
        <w:jc w:val="left"/>
        <w:spacing w:before="0" w:after="0" w:line="283" w:lineRule="atLeast"/>
        <w:rPr>
          <w:rFonts w:ascii="Times New Roman" w:hAnsi="Times New Roman" w:cs="Times New Roman"/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телефон: </w:t>
      </w:r>
      <w:r>
        <w:rPr>
          <w:rFonts w:ascii="Times New Roman" w:hAnsi="Times New Roman" w:cs="Times New Roman"/>
          <w:highlight w:val="white"/>
        </w:rPr>
        <w:t xml:space="preserve">___________________________________</w:t>
      </w:r>
      <w:r>
        <w:rPr>
          <w:rFonts w:ascii="Times New Roman" w:hAnsi="Times New Roman" w:cs="Times New Roman"/>
          <w:highlight w:val="white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  <w:pBdr>
          <w:bottom w:val="none" w:color="000000" w:sz="4" w:space="11"/>
        </w:pBd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393"/>
      </w:tblGrid>
      <w:tr>
        <w:trPr>
          <w:trHeight w:val="162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93" w:type="dxa"/>
            <w:textDirection w:val="lrTb"/>
            <w:noWrap w:val="false"/>
          </w:tcPr>
          <w:p>
            <w:pPr>
              <w:pStyle w:val="840"/>
              <w:ind w:firstLine="283"/>
              <w:jc w:val="both"/>
              <w:spacing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Прошу предоставить выписку из реестра муниципального имущества </w:t>
            </w:r>
            <w:r>
              <w:rPr>
                <w:rFonts w:ascii="Times New Roman" w:hAnsi="Times New Roman" w:cs="Times New Roman"/>
                <w:highlight w:val="white"/>
              </w:rPr>
              <w:t xml:space="preserve">Чернянского</w:t>
            </w:r>
            <w:r>
              <w:rPr>
                <w:rFonts w:ascii="Times New Roman" w:hAnsi="Times New Roman" w:cs="Times New Roman"/>
                <w:highlight w:val="white"/>
              </w:rPr>
              <w:t xml:space="preserve"> района Белг</w:t>
            </w:r>
            <w:r>
              <w:rPr>
                <w:rFonts w:ascii="Times New Roman" w:hAnsi="Times New Roman" w:cs="Times New Roman"/>
                <w:highlight w:val="white"/>
              </w:rPr>
              <w:t xml:space="preserve">ородской области на объект имущества _____________________________________________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pStyle w:val="840"/>
              <w:ind w:firstLine="0"/>
              <w:jc w:val="both"/>
              <w:spacing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none"/>
              </w:rPr>
              <w:t xml:space="preserve">__________________________________________________________________________________________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none"/>
              </w:rPr>
            </w:r>
            <w:r/>
          </w:p>
          <w:p>
            <w:pPr>
              <w:pStyle w:val="840"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pacing w:val="2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(указывается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вид объекта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наименование,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кадастровый номер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 адрес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площадь, протяженность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инвентарный номер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регистрационный номер выпуска акций,  номинальная стоимость акций, вид акций,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марка, модель, год выпуска и т.д.)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pStyle w:val="840"/>
              <w:jc w:val="both"/>
              <w:spacing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     в количестве ___ экз.  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430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93" w:type="dxa"/>
            <w:textDirection w:val="lrTb"/>
            <w:noWrap w:val="false"/>
          </w:tcPr>
          <w:p>
            <w:pPr>
              <w:pStyle w:val="840"/>
              <w:ind w:firstLine="283"/>
              <w:jc w:val="both"/>
              <w:spacing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Я даю свое согласие на обработку, в том числе автоматизированную, своих персональных данных, указанных в моем обращении в соответствии с Федеральным </w:t>
            </w:r>
            <w:hyperlink r:id="rId10" w:tooltip="consultantplus://offline/ref=40D4B4CC1E1D75A19E2847DD60FC63BCA30F3C5B2BEC6FE8B8BD57901BBD9499CD6EC72074AF6A59DAA68753EB69p2F" w:history="1">
              <w:r>
                <w:rPr>
                  <w:rFonts w:ascii="Times New Roman" w:hAnsi="Times New Roman" w:cs="Times New Roman"/>
                  <w:color w:val="0000ff"/>
                  <w:highlight w:val="white"/>
                </w:rPr>
                <w:t xml:space="preserve">законом</w:t>
              </w:r>
            </w:hyperlink>
            <w:r>
              <w:rPr>
                <w:rFonts w:ascii="Times New Roman" w:hAnsi="Times New Roman" w:cs="Times New Roman"/>
                <w:highlight w:val="white"/>
              </w:rPr>
              <w:t xml:space="preserve"> от 27.07.2006 </w:t>
            </w:r>
            <w:r>
              <w:rPr>
                <w:rFonts w:ascii="Times New Roman" w:hAnsi="Times New Roman" w:cs="Times New Roman"/>
                <w:highlight w:val="white"/>
              </w:rPr>
              <w:t xml:space="preserve">№</w:t>
            </w:r>
            <w:r>
              <w:rPr>
                <w:rFonts w:ascii="Times New Roman" w:hAnsi="Times New Roman" w:cs="Times New Roman"/>
                <w:highlight w:val="white"/>
              </w:rPr>
              <w:t xml:space="preserve"> 152-ФЗ </w:t>
            </w:r>
            <w:r>
              <w:rPr>
                <w:rFonts w:ascii="Times New Roman" w:hAnsi="Times New Roman" w:cs="Times New Roman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highlight w:val="white"/>
              </w:rPr>
              <w:t xml:space="preserve">О персональных данных</w:t>
            </w:r>
            <w:r>
              <w:rPr>
                <w:rFonts w:ascii="Times New Roman" w:hAnsi="Times New Roman" w:cs="Times New Roman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pStyle w:val="840"/>
              <w:ind w:firstLine="283"/>
              <w:jc w:val="both"/>
              <w:spacing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Способы получения выписки из реестра муниципального имущества (нужное отметить):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  <w:p>
            <w:pPr>
              <w:pStyle w:val="838"/>
              <w:contextualSpacing w:val="0"/>
              <w:ind w:left="0" w:firstLine="720"/>
              <w:jc w:val="both"/>
              <w:spacing w:before="0" w:after="0" w:line="283" w:lineRule="atLeast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:lang w:eastAsia="ar-SA"/>
              </w:rPr>
              <w:t xml:space="preserve">при личном обращении </w:t>
            </w:r>
            <w:r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highlight w:val="white"/>
              </w:rPr>
              <w:t xml:space="preserve">в Органе,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  <w:p>
            <w:pPr>
              <w:pStyle w:val="838"/>
              <w:contextualSpacing w:val="0"/>
              <w:ind w:left="0" w:firstLine="720"/>
              <w:jc w:val="both"/>
              <w:spacing w:before="0" w:after="0" w:line="283" w:lineRule="atLeast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highlight w:val="white"/>
              </w:rPr>
              <w:t xml:space="preserve">в МФЦ,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  <w:p>
            <w:pPr>
              <w:pStyle w:val="838"/>
              <w:contextualSpacing w:val="0"/>
              <w:ind w:left="0" w:firstLine="720"/>
              <w:jc w:val="both"/>
              <w:spacing w:before="0" w:after="0" w:line="283" w:lineRule="atLeast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highlight w:val="white"/>
              </w:rPr>
              <w:t xml:space="preserve">посредством электронной почты,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  <w:p>
            <w:pPr>
              <w:tabs>
                <w:tab w:val="left" w:pos="1774" w:leader="none"/>
              </w:tabs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  <w:t xml:space="preserve">            </w:t>
            </w: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  <w:t xml:space="preserve">посредством ЕПГУ, РПГУ.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  <w:p>
            <w:pPr>
              <w:pStyle w:val="840"/>
              <w:spacing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Приложение: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pStyle w:val="840"/>
              <w:spacing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_________________________________________________________________________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tabs>
                <w:tab w:val="left" w:pos="1774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ar-SA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tabs>
                <w:tab w:val="left" w:pos="1774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           "__" ____________20__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ab/>
              <w:t xml:space="preserve">_       ________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             _______________________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tabs>
                <w:tab w:val="left" w:pos="1774" w:leader="none"/>
              </w:tabs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                         (дата)                          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(подпись)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                  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(расшифровка подписи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)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</w:tbl>
    <w:p>
      <w:pPr>
        <w:contextualSpacing w:val="0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b/>
          <w:bCs/>
          <w:caps/>
          <w:smallCaps w:val="0"/>
          <w:spacing w:val="2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Разместить настоящее постановление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установленном порядк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е.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18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враля 2024 года.</w:t>
      </w:r>
      <w:r>
        <w:rPr>
          <w:highlight w:val="white"/>
        </w:rPr>
      </w:r>
      <w:r/>
    </w:p>
    <w:p>
      <w:pPr>
        <w:contextualSpacing w:val="0"/>
        <w:ind w:firstLine="72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4.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Контроль з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 исполнением настоящего постановления возложить на заместителя главы администрации Чернянского района – руководителя управления имуществен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ных и земельных отношений администрации муниципального района «Чернянский район» Белг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ородской области (Елфимов А.С.).</w:t>
      </w:r>
      <w:r>
        <w:rPr>
          <w:highlight w:val="white"/>
        </w:rPr>
      </w:r>
      <w:r/>
    </w:p>
    <w:p>
      <w:pPr>
        <w:contextualSpacing w:val="0"/>
        <w:ind w:firstLine="709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Глава администрации</w:t>
      </w:r>
      <w:r>
        <w:rPr>
          <w:highlight w:val="white"/>
        </w:rPr>
      </w:r>
      <w:r/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Чернянского района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ab/>
        <w:t xml:space="preserve">         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ab/>
        <w:t xml:space="preserve">Т.П. Круглякова</w:t>
      </w:r>
      <w:r>
        <w:rPr>
          <w:highlight w:val="white"/>
        </w:rPr>
      </w:r>
      <w:r/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  <w:r>
        <w:rPr>
          <w:highlight w:val="white"/>
        </w:rPr>
      </w:r>
      <w:r/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sectPr>
      <w:footnotePr/>
      <w:endnotePr/>
      <w:type w:val="nextPage"/>
      <w:pgSz w:w="11906" w:h="16838" w:orient="portrait"/>
      <w:pgMar w:top="1134" w:right="850" w:bottom="850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  <w:style w:type="paragraph" w:styleId="840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100" w:lineRule="atLeast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Calibri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841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42" w:customStyle="1">
    <w:name w:val="HTML Preformatte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consultantplus://offline/ref=40D4B4CC1E1D75A19E2847DD60FC63BCA30F3C5B2BEC6FE8B8BD57901BBD9499CD6EC72074AF6A59DAA68753EB69p2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2024-11-26T13:11:34Z</dcterms:modified>
</cp:coreProperties>
</file>