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95" w:rsidRPr="00D27F95" w:rsidRDefault="00D27F95" w:rsidP="0046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5">
        <w:rPr>
          <w:rFonts w:ascii="Times New Roman" w:hAnsi="Times New Roman" w:cs="Times New Roman"/>
          <w:b/>
          <w:sz w:val="28"/>
          <w:szCs w:val="28"/>
        </w:rPr>
        <w:t>Доклад главы администрации муниципального района «Чернянский район»</w:t>
      </w:r>
    </w:p>
    <w:p w:rsidR="00D27F95" w:rsidRPr="00D27F95" w:rsidRDefault="00D27F95" w:rsidP="0046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5">
        <w:rPr>
          <w:rFonts w:ascii="Times New Roman" w:hAnsi="Times New Roman" w:cs="Times New Roman"/>
          <w:b/>
          <w:sz w:val="28"/>
          <w:szCs w:val="28"/>
        </w:rPr>
        <w:t xml:space="preserve">о достигнутых значениях </w:t>
      </w:r>
      <w:proofErr w:type="gramStart"/>
      <w:r w:rsidRPr="00D27F95">
        <w:rPr>
          <w:rFonts w:ascii="Times New Roman" w:hAnsi="Times New Roman" w:cs="Times New Roman"/>
          <w:b/>
          <w:sz w:val="28"/>
          <w:szCs w:val="28"/>
        </w:rPr>
        <w:t>показателей эффективности деятельности органов местного самоуправления</w:t>
      </w:r>
      <w:proofErr w:type="gramEnd"/>
      <w:r w:rsidRPr="00D27F95">
        <w:rPr>
          <w:rFonts w:ascii="Times New Roman" w:hAnsi="Times New Roman" w:cs="Times New Roman"/>
          <w:b/>
          <w:sz w:val="28"/>
          <w:szCs w:val="28"/>
        </w:rPr>
        <w:t xml:space="preserve"> за 2015 год и планируемых значениях на 3-х летний период.</w:t>
      </w:r>
    </w:p>
    <w:p w:rsidR="00D27F95" w:rsidRPr="00D27F95" w:rsidRDefault="00D27F95" w:rsidP="0046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27F95" w:rsidRPr="00EF2985" w:rsidRDefault="00D27F95" w:rsidP="007E6472">
      <w:pPr>
        <w:pStyle w:val="a5"/>
        <w:ind w:firstLine="709"/>
        <w:jc w:val="both"/>
        <w:rPr>
          <w:szCs w:val="28"/>
        </w:rPr>
      </w:pPr>
      <w:proofErr w:type="gramStart"/>
      <w:r w:rsidRPr="00EF2985">
        <w:rPr>
          <w:szCs w:val="28"/>
        </w:rPr>
        <w:t xml:space="preserve">Доклад главы администрации </w:t>
      </w:r>
      <w:r w:rsidRPr="00EF2985">
        <w:rPr>
          <w:rFonts w:eastAsia="Calibri"/>
          <w:szCs w:val="28"/>
          <w:lang w:eastAsia="en-US"/>
        </w:rPr>
        <w:t>муниципального района «</w:t>
      </w:r>
      <w:r w:rsidR="00AD3908" w:rsidRPr="00EF2985">
        <w:rPr>
          <w:rFonts w:eastAsia="Calibri"/>
          <w:szCs w:val="28"/>
          <w:lang w:eastAsia="en-US"/>
        </w:rPr>
        <w:t>Чернянский</w:t>
      </w:r>
      <w:r w:rsidRPr="00EF2985">
        <w:rPr>
          <w:rFonts w:eastAsia="Calibri"/>
          <w:szCs w:val="28"/>
          <w:lang w:eastAsia="en-US"/>
        </w:rPr>
        <w:t xml:space="preserve">  район» </w:t>
      </w:r>
      <w:r w:rsidRPr="00EF2985">
        <w:rPr>
          <w:szCs w:val="28"/>
        </w:rPr>
        <w:t>Белгородской области «О достигнутых значениях показателей для оценки эффективности деятельности органов местного самоуправления за 2015 год</w:t>
      </w:r>
      <w:r w:rsidRPr="00EF2985">
        <w:rPr>
          <w:rFonts w:eastAsia="Calibri"/>
          <w:szCs w:val="28"/>
          <w:lang w:eastAsia="en-US"/>
        </w:rPr>
        <w:t xml:space="preserve"> и планируемых значениях на 3-летний период</w:t>
      </w:r>
      <w:r w:rsidRPr="00EF2985">
        <w:rPr>
          <w:szCs w:val="28"/>
        </w:rPr>
        <w:t xml:space="preserve">» подготовлен во исполнение Указа Президента Российской Федерации от </w:t>
      </w:r>
      <w:r w:rsidR="00AD3908">
        <w:rPr>
          <w:szCs w:val="28"/>
        </w:rPr>
        <w:t xml:space="preserve"> </w:t>
      </w:r>
      <w:r w:rsidRPr="00EF2985">
        <w:rPr>
          <w:szCs w:val="28"/>
        </w:rPr>
        <w:t xml:space="preserve">28 апреля 2008 года №607 «Об оценке эффективности деятельности органов местного самоуправления городских округов и муниципальных районов». </w:t>
      </w:r>
      <w:proofErr w:type="gramEnd"/>
    </w:p>
    <w:p w:rsidR="00D27F95" w:rsidRPr="00EF2985" w:rsidRDefault="00D27F95" w:rsidP="007E6472">
      <w:pPr>
        <w:pStyle w:val="a5"/>
        <w:ind w:firstLine="709"/>
        <w:jc w:val="both"/>
        <w:rPr>
          <w:szCs w:val="28"/>
        </w:rPr>
      </w:pPr>
      <w:r w:rsidRPr="00EF2985">
        <w:rPr>
          <w:szCs w:val="28"/>
        </w:rPr>
        <w:t xml:space="preserve">Цели и задачи деятельности органов местного самоуправления Чернянского  муниципального района определены с учетом Стратегии социально-экономического развития Белгородской области на долгосрочную перспективу  и  Программы социально-экономического развития муниципального района «Чернянский район»  на 2012-2017 годы. </w:t>
      </w:r>
    </w:p>
    <w:p w:rsidR="00D27F95" w:rsidRPr="00EF2985" w:rsidRDefault="00D27F95" w:rsidP="007E6472">
      <w:pPr>
        <w:pStyle w:val="a5"/>
        <w:ind w:firstLine="709"/>
        <w:jc w:val="both"/>
        <w:rPr>
          <w:b/>
          <w:szCs w:val="28"/>
        </w:rPr>
      </w:pPr>
      <w:r w:rsidRPr="00EF2985">
        <w:rPr>
          <w:szCs w:val="28"/>
        </w:rPr>
        <w:t>Основной целью является создание условий для формирования эффективной  экономики, способной обеспечить последовательное повышение уровня и качества жизни населения, развитие промышленного и аграрного комплексов, социальной сферы, инженерной и транспортной  инфраструктур и значительное увеличение доходной части местных бюджетов муниципального района и сельских поселений.</w:t>
      </w:r>
    </w:p>
    <w:p w:rsidR="00D27F95" w:rsidRPr="00EF2985" w:rsidRDefault="00D27F95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На основе детального анализа деятельности органов местного самоуправления Чернянского района определены основные стратегические  направления экономического и социального развития:</w:t>
      </w:r>
    </w:p>
    <w:p w:rsidR="00AC2213" w:rsidRPr="00AC2213" w:rsidRDefault="00D27F95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3">
        <w:rPr>
          <w:rFonts w:ascii="Times New Roman" w:hAnsi="Times New Roman" w:cs="Times New Roman"/>
          <w:sz w:val="28"/>
          <w:szCs w:val="28"/>
        </w:rPr>
        <w:t>-</w:t>
      </w:r>
      <w:r w:rsidR="00AC2213" w:rsidRPr="00AC2213">
        <w:t xml:space="preserve"> </w:t>
      </w:r>
      <w:r w:rsidR="00AC2213" w:rsidRPr="00AC2213">
        <w:rPr>
          <w:rFonts w:ascii="Times New Roman" w:hAnsi="Times New Roman" w:cs="Times New Roman"/>
          <w:sz w:val="28"/>
          <w:szCs w:val="28"/>
        </w:rPr>
        <w:t>развитие экономической базы, инженерной инфраструктуры муниципального района «Чернянский район»</w:t>
      </w:r>
    </w:p>
    <w:p w:rsidR="00AC2213" w:rsidRPr="00AC2213" w:rsidRDefault="00AC2213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3">
        <w:rPr>
          <w:rFonts w:ascii="Times New Roman" w:hAnsi="Times New Roman" w:cs="Times New Roman"/>
          <w:sz w:val="28"/>
          <w:szCs w:val="28"/>
        </w:rPr>
        <w:t>- улучшение качества жизни населения на основе развития социальной сферы</w:t>
      </w:r>
    </w:p>
    <w:p w:rsidR="00AC2213" w:rsidRPr="00AC2213" w:rsidRDefault="00AC2213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3">
        <w:rPr>
          <w:rFonts w:ascii="Times New Roman" w:hAnsi="Times New Roman" w:cs="Times New Roman"/>
          <w:sz w:val="28"/>
          <w:szCs w:val="28"/>
        </w:rPr>
        <w:t>- развитие гражданского общества на основах нравственности, патриотизма и милосердия</w:t>
      </w:r>
    </w:p>
    <w:p w:rsidR="0046746A" w:rsidRDefault="0046746A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1BA" w:rsidRPr="00EF2985" w:rsidRDefault="00D27F95" w:rsidP="0046746A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85">
        <w:rPr>
          <w:rFonts w:ascii="Times New Roman" w:hAnsi="Times New Roman" w:cs="Times New Roman"/>
          <w:b/>
          <w:sz w:val="28"/>
          <w:szCs w:val="28"/>
        </w:rPr>
        <w:t>1. Экономическое развитие.</w:t>
      </w:r>
    </w:p>
    <w:p w:rsidR="008059CA" w:rsidRPr="00EF2985" w:rsidRDefault="008059CA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 xml:space="preserve">За 2015 год число субъектов малого и среднего предпринимательства </w:t>
      </w:r>
      <w:proofErr w:type="gramStart"/>
      <w:r w:rsidRPr="00EF298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F2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9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2985">
        <w:rPr>
          <w:rFonts w:ascii="Times New Roman" w:hAnsi="Times New Roman" w:cs="Times New Roman"/>
          <w:sz w:val="28"/>
          <w:szCs w:val="28"/>
        </w:rPr>
        <w:t xml:space="preserve"> расчете на 10 тыс</w:t>
      </w:r>
      <w:r w:rsidR="00AD3908" w:rsidRPr="00EF2985">
        <w:rPr>
          <w:rFonts w:ascii="Times New Roman" w:hAnsi="Times New Roman" w:cs="Times New Roman"/>
          <w:sz w:val="28"/>
          <w:szCs w:val="28"/>
        </w:rPr>
        <w:t>. ч</w:t>
      </w:r>
      <w:r w:rsidRPr="00EF2985">
        <w:rPr>
          <w:rFonts w:ascii="Times New Roman" w:hAnsi="Times New Roman" w:cs="Times New Roman"/>
          <w:sz w:val="28"/>
          <w:szCs w:val="28"/>
        </w:rPr>
        <w:t xml:space="preserve">еловек населения составило 325,4 единиц или 91,8% к уровню 2014 года. Данный показатель рассчитывается один раз в пять лет на основании данных сплошного статистического наблюдения за деятельностью субъектов малого и среднего предпринимательства  в соответствии с Федеральным законом от 24 июля 2007 года №209-ФЗ « О развитии малого и среднего предпринимательства в Российской Федерации» </w:t>
      </w:r>
      <w:proofErr w:type="gramStart"/>
      <w:r w:rsidRPr="00AD390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D3908">
        <w:rPr>
          <w:rFonts w:ascii="Times New Roman" w:hAnsi="Times New Roman" w:cs="Times New Roman"/>
          <w:b/>
          <w:sz w:val="28"/>
          <w:szCs w:val="28"/>
        </w:rPr>
        <w:t>показатель № 1)</w:t>
      </w:r>
      <w:r w:rsidRPr="00EF29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9CA" w:rsidRPr="00EF2985" w:rsidRDefault="008059CA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lastRenderedPageBreak/>
        <w:t xml:space="preserve">В Чернянском районе </w:t>
      </w:r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 110 малых</w:t>
      </w:r>
      <w:r w:rsidRPr="00EF2985">
        <w:rPr>
          <w:rFonts w:ascii="Times New Roman" w:hAnsi="Times New Roman" w:cs="Times New Roman"/>
          <w:sz w:val="28"/>
          <w:szCs w:val="28"/>
        </w:rPr>
        <w:t xml:space="preserve"> и 4 средних предприятия. Доля среднесписочной численности работников (без внешних совместителей) малых и средних предприятий в среднесписочной численности работнико</w:t>
      </w:r>
      <w:r w:rsidR="00E417D0" w:rsidRPr="00EF298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417D0" w:rsidRPr="00EF2985">
        <w:rPr>
          <w:rFonts w:ascii="Times New Roman" w:hAnsi="Times New Roman" w:cs="Times New Roman"/>
          <w:sz w:val="28"/>
          <w:szCs w:val="28"/>
        </w:rPr>
        <w:t>(</w:t>
      </w:r>
      <w:r w:rsidRPr="00EF2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F2985">
        <w:rPr>
          <w:rFonts w:ascii="Times New Roman" w:hAnsi="Times New Roman" w:cs="Times New Roman"/>
          <w:sz w:val="28"/>
          <w:szCs w:val="28"/>
        </w:rPr>
        <w:t>без внешних совместителей) всех предприятий и организаций в 2015 году составила 20,10 %  или 95% от уровня 2014 года</w:t>
      </w:r>
      <w:r w:rsidR="007E6472">
        <w:rPr>
          <w:rFonts w:ascii="Times New Roman" w:hAnsi="Times New Roman" w:cs="Times New Roman"/>
          <w:sz w:val="28"/>
          <w:szCs w:val="28"/>
        </w:rPr>
        <w:t xml:space="preserve"> </w:t>
      </w:r>
      <w:r w:rsidRPr="00AD3908">
        <w:rPr>
          <w:rFonts w:ascii="Times New Roman" w:hAnsi="Times New Roman" w:cs="Times New Roman"/>
          <w:b/>
          <w:sz w:val="28"/>
          <w:szCs w:val="28"/>
        </w:rPr>
        <w:t>(показатель №2).</w:t>
      </w:r>
    </w:p>
    <w:p w:rsidR="008059CA" w:rsidRPr="00EF2985" w:rsidRDefault="008059CA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Главная цель инвестиционной политики администрации Чернянского района –  привлечение в район максимального количества инвестиций в реальный сектор экономики для обеспечения устойчивых темпов экономического роста, эффективной занятости населения, укрепления налоговой базы для решения социальных проблем, развития малого и среднего бизнеса и инфраструктуры района. Значение объема инвестиций в основной капита</w:t>
      </w:r>
      <w:r w:rsidR="00EC07BA" w:rsidRPr="00EF2985">
        <w:rPr>
          <w:rFonts w:ascii="Times New Roman" w:hAnsi="Times New Roman" w:cs="Times New Roman"/>
          <w:sz w:val="28"/>
          <w:szCs w:val="28"/>
        </w:rPr>
        <w:t>л (</w:t>
      </w:r>
      <w:r w:rsidRPr="00EF2985">
        <w:rPr>
          <w:rFonts w:ascii="Times New Roman" w:hAnsi="Times New Roman" w:cs="Times New Roman"/>
          <w:sz w:val="28"/>
          <w:szCs w:val="28"/>
        </w:rPr>
        <w:t>за исключением бюджетных средств) в расчете на</w:t>
      </w:r>
      <w:r w:rsidR="007E64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F2985">
        <w:rPr>
          <w:rFonts w:ascii="Times New Roman" w:hAnsi="Times New Roman" w:cs="Times New Roman"/>
          <w:sz w:val="28"/>
          <w:szCs w:val="28"/>
        </w:rPr>
        <w:t xml:space="preserve"> 1 жителя Чернянского района в 2015 году </w:t>
      </w:r>
      <w:r w:rsidR="00EF2985" w:rsidRPr="00EF2985">
        <w:rPr>
          <w:rFonts w:ascii="Times New Roman" w:hAnsi="Times New Roman" w:cs="Times New Roman"/>
          <w:sz w:val="28"/>
          <w:szCs w:val="28"/>
        </w:rPr>
        <w:t>составляет</w:t>
      </w:r>
      <w:r w:rsidRPr="00EF2985">
        <w:rPr>
          <w:rFonts w:ascii="Times New Roman" w:hAnsi="Times New Roman" w:cs="Times New Roman"/>
          <w:sz w:val="28"/>
          <w:szCs w:val="28"/>
        </w:rPr>
        <w:t xml:space="preserve"> 27132 тыс</w:t>
      </w:r>
      <w:proofErr w:type="gramStart"/>
      <w:r w:rsidRPr="00EF29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F2985">
        <w:rPr>
          <w:rFonts w:ascii="Times New Roman" w:hAnsi="Times New Roman" w:cs="Times New Roman"/>
          <w:sz w:val="28"/>
          <w:szCs w:val="28"/>
        </w:rPr>
        <w:t xml:space="preserve">уб., что  на 50% меньше уровня 2014 года. </w:t>
      </w:r>
    </w:p>
    <w:p w:rsidR="008059CA" w:rsidRPr="00AD3908" w:rsidRDefault="008059CA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 xml:space="preserve">Доля площади земельных участков, являющихся объектами налогообложения земельным налогом от общей площади Чернянского района, в 2015 году составляет 52,12% </w:t>
      </w:r>
      <w:r w:rsidRPr="00AD3908">
        <w:rPr>
          <w:rFonts w:ascii="Times New Roman" w:hAnsi="Times New Roman" w:cs="Times New Roman"/>
          <w:b/>
          <w:sz w:val="28"/>
          <w:szCs w:val="28"/>
        </w:rPr>
        <w:t>(показатель 4)</w:t>
      </w:r>
      <w:r w:rsidR="00AD3908">
        <w:rPr>
          <w:rFonts w:ascii="Times New Roman" w:hAnsi="Times New Roman" w:cs="Times New Roman"/>
          <w:sz w:val="28"/>
          <w:szCs w:val="28"/>
        </w:rPr>
        <w:t>.</w:t>
      </w:r>
    </w:p>
    <w:p w:rsidR="008059CA" w:rsidRPr="00EF2985" w:rsidRDefault="008059CA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Аграрный сектор экономики муниципального района  формируется из ряда крупных сельскохозяйственных предприятий, включая филиалы и представительства, крестьянских</w:t>
      </w:r>
      <w:r w:rsidR="00EF2985">
        <w:rPr>
          <w:rFonts w:ascii="Times New Roman" w:hAnsi="Times New Roman" w:cs="Times New Roman"/>
          <w:sz w:val="28"/>
          <w:szCs w:val="28"/>
        </w:rPr>
        <w:t xml:space="preserve"> </w:t>
      </w:r>
      <w:r w:rsidRPr="00EF2985">
        <w:rPr>
          <w:rFonts w:ascii="Times New Roman" w:hAnsi="Times New Roman" w:cs="Times New Roman"/>
          <w:sz w:val="28"/>
          <w:szCs w:val="28"/>
        </w:rPr>
        <w:t xml:space="preserve">(фермерских хозяйств), осуществляющих хозяйственную деятельность по различным направлениям, в основном занимающихся растениеводством, а также молочным и мясным животноводством. По итогам 2015 года удельный вес прибыльных сельскохозяйственных предприятий в общем числе составил 85,7% </w:t>
      </w:r>
      <w:r w:rsidRPr="00AD3908">
        <w:rPr>
          <w:rFonts w:ascii="Times New Roman" w:hAnsi="Times New Roman" w:cs="Times New Roman"/>
          <w:b/>
          <w:sz w:val="28"/>
          <w:szCs w:val="28"/>
        </w:rPr>
        <w:t>(показатель 5)</w:t>
      </w:r>
      <w:r w:rsidRPr="00EF2985">
        <w:rPr>
          <w:rFonts w:ascii="Times New Roman" w:hAnsi="Times New Roman" w:cs="Times New Roman"/>
          <w:sz w:val="28"/>
          <w:szCs w:val="28"/>
        </w:rPr>
        <w:t>.</w:t>
      </w:r>
    </w:p>
    <w:p w:rsidR="00EF2985" w:rsidRDefault="008059CA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капитальный ремонт </w:t>
      </w:r>
      <w:r w:rsidR="00084414"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6 км </w:t>
      </w:r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автодороги </w:t>
      </w:r>
      <w:proofErr w:type="spellStart"/>
      <w:r w:rsidRPr="00EF2985">
        <w:rPr>
          <w:rFonts w:ascii="Times New Roman" w:hAnsi="Times New Roman" w:cs="Times New Roman"/>
          <w:color w:val="000000"/>
          <w:sz w:val="28"/>
          <w:szCs w:val="28"/>
        </w:rPr>
        <w:t>Малотроицкое-Новоречье</w:t>
      </w:r>
      <w:proofErr w:type="spellEnd"/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, освоено 36,1 млн. руб., за счет средств муниципального дорожного фонда осуществлен ремонт автодороги с. </w:t>
      </w:r>
      <w:proofErr w:type="spellStart"/>
      <w:r w:rsidRPr="00EF2985">
        <w:rPr>
          <w:rFonts w:ascii="Times New Roman" w:hAnsi="Times New Roman" w:cs="Times New Roman"/>
          <w:color w:val="000000"/>
          <w:sz w:val="28"/>
          <w:szCs w:val="28"/>
        </w:rPr>
        <w:t>Некрасовка</w:t>
      </w:r>
      <w:proofErr w:type="spellEnd"/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 (1,7 км), </w:t>
      </w:r>
      <w:proofErr w:type="gramStart"/>
      <w:r w:rsidRPr="00EF298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F2985">
        <w:rPr>
          <w:rFonts w:ascii="Times New Roman" w:hAnsi="Times New Roman" w:cs="Times New Roman"/>
          <w:color w:val="000000"/>
          <w:sz w:val="28"/>
          <w:szCs w:val="28"/>
        </w:rPr>
        <w:t>Русская</w:t>
      </w:r>
      <w:proofErr w:type="gramEnd"/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985">
        <w:rPr>
          <w:rFonts w:ascii="Times New Roman" w:hAnsi="Times New Roman" w:cs="Times New Roman"/>
          <w:color w:val="000000"/>
          <w:sz w:val="28"/>
          <w:szCs w:val="28"/>
        </w:rPr>
        <w:t>Халань</w:t>
      </w:r>
      <w:proofErr w:type="spellEnd"/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 (0,4 км), с. </w:t>
      </w:r>
      <w:proofErr w:type="spellStart"/>
      <w:r w:rsidRPr="00EF2985">
        <w:rPr>
          <w:rFonts w:ascii="Times New Roman" w:hAnsi="Times New Roman" w:cs="Times New Roman"/>
          <w:color w:val="000000"/>
          <w:sz w:val="28"/>
          <w:szCs w:val="28"/>
        </w:rPr>
        <w:t>Ездочное</w:t>
      </w:r>
      <w:proofErr w:type="spellEnd"/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 (0,4 км) и п. Чернянка (0,4 км), освоено 2,1 млн. руб. </w:t>
      </w:r>
    </w:p>
    <w:p w:rsidR="008059CA" w:rsidRPr="00EF2985" w:rsidRDefault="008059CA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В 2015 году нет автомобильных дорог общего пользования местного значения, не отвечающих нормативным требованиям</w:t>
      </w:r>
      <w:r w:rsidR="00084414">
        <w:rPr>
          <w:rFonts w:ascii="Times New Roman" w:hAnsi="Times New Roman" w:cs="Times New Roman"/>
          <w:sz w:val="28"/>
          <w:szCs w:val="28"/>
        </w:rPr>
        <w:t xml:space="preserve"> </w:t>
      </w:r>
      <w:r w:rsidR="00EC07BA" w:rsidRPr="00AD3908">
        <w:rPr>
          <w:rFonts w:ascii="Times New Roman" w:hAnsi="Times New Roman" w:cs="Times New Roman"/>
          <w:b/>
          <w:sz w:val="28"/>
          <w:szCs w:val="28"/>
        </w:rPr>
        <w:t>(</w:t>
      </w:r>
      <w:r w:rsidRPr="00AD3908">
        <w:rPr>
          <w:rFonts w:ascii="Times New Roman" w:hAnsi="Times New Roman" w:cs="Times New Roman"/>
          <w:b/>
          <w:sz w:val="28"/>
          <w:szCs w:val="28"/>
        </w:rPr>
        <w:t>показатель 6)</w:t>
      </w:r>
      <w:r w:rsidRPr="00EF2985">
        <w:rPr>
          <w:rFonts w:ascii="Times New Roman" w:hAnsi="Times New Roman" w:cs="Times New Roman"/>
          <w:sz w:val="28"/>
          <w:szCs w:val="28"/>
        </w:rPr>
        <w:t>.</w:t>
      </w:r>
    </w:p>
    <w:p w:rsidR="00084414" w:rsidRDefault="008059CA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Во всех населенных пунктах Чернянского района имеется регулярное автобусное и (или) железнодорожное сообщение с административным центром  муниципального района</w:t>
      </w:r>
      <w:r w:rsidR="00EF2985">
        <w:rPr>
          <w:rFonts w:ascii="Times New Roman" w:hAnsi="Times New Roman" w:cs="Times New Roman"/>
          <w:sz w:val="28"/>
          <w:szCs w:val="28"/>
        </w:rPr>
        <w:t xml:space="preserve"> </w:t>
      </w:r>
      <w:r w:rsidRPr="00AD3908">
        <w:rPr>
          <w:rFonts w:ascii="Times New Roman" w:hAnsi="Times New Roman" w:cs="Times New Roman"/>
          <w:b/>
          <w:sz w:val="28"/>
          <w:szCs w:val="28"/>
        </w:rPr>
        <w:t>(показатель №7)</w:t>
      </w:r>
      <w:r w:rsidRPr="00EF2985">
        <w:rPr>
          <w:rFonts w:ascii="Times New Roman" w:hAnsi="Times New Roman" w:cs="Times New Roman"/>
          <w:sz w:val="28"/>
          <w:szCs w:val="28"/>
        </w:rPr>
        <w:t>.</w:t>
      </w:r>
      <w:r w:rsidR="00EF2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985" w:rsidRDefault="008059CA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Качество жизни в первую очередь зависит от доходов населения, где определяющим фактором является заработная плата и социальные выплаты.</w:t>
      </w:r>
    </w:p>
    <w:p w:rsidR="008059CA" w:rsidRPr="00EF2985" w:rsidRDefault="008059CA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 xml:space="preserve">Администрацией района принимаются необходимые меры по обеспечению роста заработной платы, на контроль поставлены вопросы по </w:t>
      </w:r>
      <w:r w:rsidRPr="00EF2985">
        <w:rPr>
          <w:rFonts w:ascii="Times New Roman" w:hAnsi="Times New Roman" w:cs="Times New Roman"/>
          <w:sz w:val="28"/>
          <w:szCs w:val="28"/>
        </w:rPr>
        <w:lastRenderedPageBreak/>
        <w:t xml:space="preserve">недопущению фактов задолженности по ее выплате и полноты  перечисления обязательных  платежей от фонда оплаты  труда.  </w:t>
      </w:r>
    </w:p>
    <w:p w:rsidR="008059CA" w:rsidRPr="00EF2985" w:rsidRDefault="001976B6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Размер среднемесячной номинальной начисленн</w:t>
      </w:r>
      <w:r w:rsidR="00EF2985">
        <w:rPr>
          <w:rFonts w:ascii="Times New Roman" w:hAnsi="Times New Roman" w:cs="Times New Roman"/>
          <w:sz w:val="28"/>
          <w:szCs w:val="28"/>
        </w:rPr>
        <w:t>ой  заработной платы работников</w:t>
      </w:r>
      <w:r w:rsidRPr="00EF2985">
        <w:rPr>
          <w:rFonts w:ascii="Times New Roman" w:hAnsi="Times New Roman" w:cs="Times New Roman"/>
          <w:sz w:val="28"/>
          <w:szCs w:val="28"/>
        </w:rPr>
        <w:t>:</w:t>
      </w:r>
    </w:p>
    <w:p w:rsidR="001976B6" w:rsidRPr="00EF2985" w:rsidRDefault="001976B6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- крупных и средних предприятий и некоммерческих организаций составила  22629,80, с темпом роста 106,3% к уровню 2014 года;</w:t>
      </w:r>
    </w:p>
    <w:p w:rsidR="001976B6" w:rsidRPr="00EF2985" w:rsidRDefault="001976B6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-  муниципальных дошкольных образовательных учреждений - 15135,00, с</w:t>
      </w:r>
      <w:r w:rsidR="00EC07BA">
        <w:rPr>
          <w:rFonts w:ascii="Times New Roman" w:hAnsi="Times New Roman" w:cs="Times New Roman"/>
          <w:sz w:val="28"/>
          <w:szCs w:val="28"/>
        </w:rPr>
        <w:t xml:space="preserve"> </w:t>
      </w:r>
      <w:r w:rsidRPr="00EF2985">
        <w:rPr>
          <w:rFonts w:ascii="Times New Roman" w:hAnsi="Times New Roman" w:cs="Times New Roman"/>
          <w:sz w:val="28"/>
          <w:szCs w:val="28"/>
        </w:rPr>
        <w:t>темпом роста 107,3% к уровню 2014 года;</w:t>
      </w:r>
    </w:p>
    <w:p w:rsidR="001976B6" w:rsidRPr="00EF2985" w:rsidRDefault="001976B6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- муниципальных общеобразовательных учреждений - 18543,00, с темпом роста 106,4% к уровню 2014 года;</w:t>
      </w:r>
    </w:p>
    <w:p w:rsidR="008059CA" w:rsidRPr="00EF2985" w:rsidRDefault="001976B6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- учителей муниципальных общеобразовательных учреждений - 22950,00, с темпом роста 104,7% к уровню 2014 года;</w:t>
      </w:r>
    </w:p>
    <w:p w:rsidR="001976B6" w:rsidRPr="00EF2985" w:rsidRDefault="001976B6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- муниципальных учреждений культуры и искусства- 18239,50, с темпом роста  112,3% к уровню 2014 года</w:t>
      </w:r>
      <w:r w:rsidR="00AD3908">
        <w:rPr>
          <w:rFonts w:ascii="Times New Roman" w:hAnsi="Times New Roman" w:cs="Times New Roman"/>
          <w:sz w:val="28"/>
          <w:szCs w:val="28"/>
        </w:rPr>
        <w:t xml:space="preserve"> </w:t>
      </w:r>
      <w:r w:rsidR="00654B3E" w:rsidRPr="00AD3908">
        <w:rPr>
          <w:rFonts w:ascii="Times New Roman" w:hAnsi="Times New Roman" w:cs="Times New Roman"/>
          <w:b/>
          <w:sz w:val="28"/>
          <w:szCs w:val="28"/>
        </w:rPr>
        <w:t>(показатель №8)</w:t>
      </w:r>
      <w:r w:rsidR="00654B3E" w:rsidRPr="00EF2985">
        <w:rPr>
          <w:rFonts w:ascii="Times New Roman" w:hAnsi="Times New Roman" w:cs="Times New Roman"/>
          <w:sz w:val="28"/>
          <w:szCs w:val="28"/>
        </w:rPr>
        <w:t>.</w:t>
      </w:r>
    </w:p>
    <w:p w:rsidR="00654B3E" w:rsidRPr="00EF2985" w:rsidRDefault="00654B3E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985">
        <w:rPr>
          <w:rFonts w:ascii="Times New Roman" w:hAnsi="Times New Roman" w:cs="Times New Roman"/>
          <w:b/>
          <w:sz w:val="28"/>
          <w:szCs w:val="28"/>
        </w:rPr>
        <w:t>2. Дошкольное образование</w:t>
      </w:r>
    </w:p>
    <w:p w:rsidR="00EF2985" w:rsidRDefault="00AD3908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д</w:t>
      </w:r>
      <w:r w:rsidR="00654B3E" w:rsidRPr="00EF2985">
        <w:rPr>
          <w:rFonts w:ascii="Times New Roman" w:hAnsi="Times New Roman" w:cs="Times New Roman"/>
          <w:sz w:val="28"/>
          <w:szCs w:val="28"/>
        </w:rPr>
        <w:t>оля детей в возрасте 1до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до 6 лет  по сравнению с 2014 годом увеличилась на 2,2% и составляет 79,4%.</w:t>
      </w:r>
    </w:p>
    <w:p w:rsidR="00EF2985" w:rsidRDefault="00654B3E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В Чернянском районе нет детей в возрасте 1 до 6 лет, стоящих на учете для определения в муниципальные дошкольные образовательные учреждения. Дефицита мест в дошкольных учреждениях района нет</w:t>
      </w:r>
      <w:r w:rsidR="0078670D" w:rsidRPr="00EF2985">
        <w:rPr>
          <w:rFonts w:ascii="Times New Roman" w:hAnsi="Times New Roman" w:cs="Times New Roman"/>
          <w:sz w:val="28"/>
          <w:szCs w:val="28"/>
        </w:rPr>
        <w:t xml:space="preserve"> </w:t>
      </w:r>
      <w:r w:rsidRPr="00AD3908">
        <w:rPr>
          <w:rFonts w:ascii="Times New Roman" w:hAnsi="Times New Roman" w:cs="Times New Roman"/>
          <w:b/>
          <w:sz w:val="28"/>
          <w:szCs w:val="28"/>
        </w:rPr>
        <w:t xml:space="preserve">(показатели </w:t>
      </w:r>
      <w:r w:rsidR="0078670D" w:rsidRPr="00AD3908">
        <w:rPr>
          <w:rFonts w:ascii="Times New Roman" w:hAnsi="Times New Roman" w:cs="Times New Roman"/>
          <w:b/>
          <w:sz w:val="28"/>
          <w:szCs w:val="28"/>
        </w:rPr>
        <w:t>№9,№</w:t>
      </w:r>
      <w:r w:rsidRPr="00AD3908">
        <w:rPr>
          <w:rFonts w:ascii="Times New Roman" w:hAnsi="Times New Roman" w:cs="Times New Roman"/>
          <w:b/>
          <w:sz w:val="28"/>
          <w:szCs w:val="28"/>
        </w:rPr>
        <w:t>10)</w:t>
      </w:r>
      <w:r w:rsidRPr="00EF2985">
        <w:rPr>
          <w:rFonts w:ascii="Times New Roman" w:hAnsi="Times New Roman" w:cs="Times New Roman"/>
          <w:sz w:val="28"/>
          <w:szCs w:val="28"/>
        </w:rPr>
        <w:t>.</w:t>
      </w:r>
    </w:p>
    <w:p w:rsidR="0078670D" w:rsidRPr="00EF2985" w:rsidRDefault="0078670D" w:rsidP="007E64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 xml:space="preserve">В 2015 году на территории Чернянского района находятся 2 здания муниципальных дошкольных образовательных учреждений, находящихся в аварийном состоянии </w:t>
      </w:r>
      <w:r w:rsidRPr="00AD3908">
        <w:rPr>
          <w:rFonts w:ascii="Times New Roman" w:hAnsi="Times New Roman" w:cs="Times New Roman"/>
          <w:b/>
          <w:sz w:val="28"/>
          <w:szCs w:val="28"/>
        </w:rPr>
        <w:t>(показатель № 11)</w:t>
      </w:r>
      <w:r w:rsidRPr="00EF2985">
        <w:rPr>
          <w:rFonts w:ascii="Times New Roman" w:hAnsi="Times New Roman" w:cs="Times New Roman"/>
          <w:sz w:val="28"/>
          <w:szCs w:val="28"/>
        </w:rPr>
        <w:t>.</w:t>
      </w:r>
    </w:p>
    <w:p w:rsidR="0078670D" w:rsidRPr="00EF2985" w:rsidRDefault="0078670D" w:rsidP="007E647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985">
        <w:rPr>
          <w:rFonts w:ascii="Times New Roman" w:hAnsi="Times New Roman" w:cs="Times New Roman"/>
          <w:b/>
          <w:sz w:val="28"/>
          <w:szCs w:val="28"/>
        </w:rPr>
        <w:t>3. Общее и дополнительное образование</w:t>
      </w:r>
    </w:p>
    <w:p w:rsidR="00084414" w:rsidRDefault="0078670D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2014-2015 учебного года качество знаний обучающихся составляет 54%.  </w:t>
      </w:r>
      <w:r w:rsidR="00693A38" w:rsidRPr="00EF2985">
        <w:rPr>
          <w:rFonts w:ascii="Times New Roman" w:hAnsi="Times New Roman" w:cs="Times New Roman"/>
          <w:sz w:val="28"/>
          <w:szCs w:val="28"/>
        </w:rPr>
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 </w:t>
      </w:r>
      <w:r w:rsidR="00864F28" w:rsidRPr="00EF2985">
        <w:rPr>
          <w:rFonts w:ascii="Times New Roman" w:hAnsi="Times New Roman" w:cs="Times New Roman"/>
          <w:sz w:val="28"/>
          <w:szCs w:val="28"/>
        </w:rPr>
        <w:t xml:space="preserve">в 2015 году, составила 98,04%, что на </w:t>
      </w:r>
      <w:r w:rsidR="005C4F9A" w:rsidRPr="00EF2985">
        <w:rPr>
          <w:rFonts w:ascii="Times New Roman" w:hAnsi="Times New Roman" w:cs="Times New Roman"/>
          <w:sz w:val="28"/>
          <w:szCs w:val="28"/>
        </w:rPr>
        <w:t>0,22 % ниже</w:t>
      </w:r>
      <w:r w:rsidR="00864F28" w:rsidRPr="00EF2985">
        <w:rPr>
          <w:rFonts w:ascii="Times New Roman" w:hAnsi="Times New Roman" w:cs="Times New Roman"/>
          <w:sz w:val="28"/>
          <w:szCs w:val="28"/>
        </w:rPr>
        <w:t xml:space="preserve"> показателя 2014 года</w:t>
      </w:r>
      <w:r w:rsidR="00EF2985">
        <w:rPr>
          <w:rFonts w:ascii="Times New Roman" w:hAnsi="Times New Roman" w:cs="Times New Roman"/>
          <w:sz w:val="28"/>
          <w:szCs w:val="28"/>
        </w:rPr>
        <w:t xml:space="preserve"> </w:t>
      </w:r>
      <w:r w:rsidR="00864F28" w:rsidRPr="00AD3908">
        <w:rPr>
          <w:rFonts w:ascii="Times New Roman" w:hAnsi="Times New Roman" w:cs="Times New Roman"/>
          <w:b/>
          <w:sz w:val="28"/>
          <w:szCs w:val="28"/>
        </w:rPr>
        <w:t>(показатель 12)</w:t>
      </w:r>
      <w:r w:rsidR="00EF2985">
        <w:rPr>
          <w:rFonts w:ascii="Times New Roman" w:hAnsi="Times New Roman" w:cs="Times New Roman"/>
          <w:sz w:val="28"/>
          <w:szCs w:val="28"/>
        </w:rPr>
        <w:t>.</w:t>
      </w:r>
      <w:r w:rsidR="00AD3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3908" w:rsidRDefault="0078670D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color w:val="000000"/>
          <w:sz w:val="28"/>
          <w:szCs w:val="28"/>
        </w:rPr>
        <w:t>Аттестат о среднем общем образовании</w:t>
      </w:r>
      <w:r w:rsidR="00AD3908">
        <w:rPr>
          <w:rFonts w:ascii="Times New Roman" w:hAnsi="Times New Roman" w:cs="Times New Roman"/>
          <w:color w:val="000000"/>
          <w:sz w:val="28"/>
          <w:szCs w:val="28"/>
        </w:rPr>
        <w:t xml:space="preserve"> с отличием получили </w:t>
      </w:r>
      <w:r w:rsidRPr="00EF2985">
        <w:rPr>
          <w:rFonts w:ascii="Times New Roman" w:hAnsi="Times New Roman" w:cs="Times New Roman"/>
          <w:color w:val="000000"/>
          <w:sz w:val="28"/>
          <w:szCs w:val="28"/>
        </w:rPr>
        <w:t>15 в</w:t>
      </w:r>
      <w:r w:rsidR="00EF2985">
        <w:rPr>
          <w:rFonts w:ascii="Times New Roman" w:hAnsi="Times New Roman" w:cs="Times New Roman"/>
          <w:color w:val="000000"/>
          <w:sz w:val="28"/>
          <w:szCs w:val="28"/>
        </w:rPr>
        <w:t>ыпускников.</w:t>
      </w:r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98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егиональными медалями Белгородской области  «За особые успехи в учении» </w:t>
      </w:r>
      <w:r w:rsidR="00EF2985" w:rsidRPr="00EF2985">
        <w:rPr>
          <w:rFonts w:ascii="Times New Roman" w:hAnsi="Times New Roman" w:cs="Times New Roman"/>
          <w:color w:val="000000"/>
          <w:sz w:val="28"/>
          <w:szCs w:val="28"/>
        </w:rPr>
        <w:t>награждены</w:t>
      </w:r>
      <w:r w:rsidR="00EF2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985"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7 выпускников </w:t>
      </w:r>
      <w:r w:rsidRPr="00EF2985">
        <w:rPr>
          <w:rFonts w:ascii="Times New Roman" w:hAnsi="Times New Roman" w:cs="Times New Roman"/>
          <w:color w:val="000000"/>
          <w:sz w:val="28"/>
          <w:szCs w:val="28"/>
        </w:rPr>
        <w:t>и 4 выпускника – серебряными.</w:t>
      </w:r>
      <w:r w:rsidR="00AD39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F28" w:rsidRPr="00EF2985">
        <w:rPr>
          <w:rFonts w:ascii="Times New Roman" w:hAnsi="Times New Roman" w:cs="Times New Roman"/>
          <w:color w:val="000000"/>
          <w:sz w:val="28"/>
          <w:szCs w:val="28"/>
        </w:rPr>
        <w:t>В 2015 году 4 выпускника из 154 человек не получили аттестат о среднем общем образовании, что</w:t>
      </w:r>
      <w:r w:rsidR="00EF2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F9A" w:rsidRPr="00EF2985">
        <w:rPr>
          <w:rFonts w:ascii="Times New Roman" w:hAnsi="Times New Roman" w:cs="Times New Roman"/>
          <w:color w:val="000000"/>
          <w:sz w:val="28"/>
          <w:szCs w:val="28"/>
        </w:rPr>
        <w:t>соответствует показателю прошлого года</w:t>
      </w:r>
      <w:r w:rsidR="00EF2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F28" w:rsidRPr="00AD39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(показатель </w:t>
      </w:r>
      <w:r w:rsidR="00EF2985" w:rsidRPr="00AD3908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864F28" w:rsidRPr="00AD3908">
        <w:rPr>
          <w:rFonts w:ascii="Times New Roman" w:hAnsi="Times New Roman" w:cs="Times New Roman"/>
          <w:b/>
          <w:color w:val="000000"/>
          <w:sz w:val="28"/>
          <w:szCs w:val="28"/>
        </w:rPr>
        <w:t>13)</w:t>
      </w:r>
      <w:r w:rsidR="00864F28" w:rsidRPr="00EF2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4414" w:rsidRDefault="00864F28" w:rsidP="007E64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lastRenderedPageBreak/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</w:t>
      </w:r>
      <w:r w:rsidR="00652BA2">
        <w:rPr>
          <w:rFonts w:ascii="Times New Roman" w:hAnsi="Times New Roman" w:cs="Times New Roman"/>
          <w:sz w:val="28"/>
          <w:szCs w:val="28"/>
        </w:rPr>
        <w:t>еждений в 2015 году увеличилась</w:t>
      </w:r>
      <w:r w:rsidRPr="00EF2985">
        <w:rPr>
          <w:rFonts w:ascii="Times New Roman" w:hAnsi="Times New Roman" w:cs="Times New Roman"/>
          <w:sz w:val="28"/>
          <w:szCs w:val="28"/>
        </w:rPr>
        <w:t xml:space="preserve"> на</w:t>
      </w:r>
      <w:r w:rsidR="00652BA2">
        <w:rPr>
          <w:rFonts w:ascii="Times New Roman" w:hAnsi="Times New Roman" w:cs="Times New Roman"/>
          <w:sz w:val="28"/>
          <w:szCs w:val="28"/>
        </w:rPr>
        <w:t xml:space="preserve"> 14,6%</w:t>
      </w:r>
      <w:r w:rsidRPr="00EF2985">
        <w:rPr>
          <w:rFonts w:ascii="Times New Roman" w:hAnsi="Times New Roman" w:cs="Times New Roman"/>
          <w:sz w:val="28"/>
          <w:szCs w:val="28"/>
        </w:rPr>
        <w:t xml:space="preserve">, что обусловлено совершенствованием </w:t>
      </w:r>
      <w:r w:rsidR="00EF2985" w:rsidRPr="00EF2985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Pr="00EF2985">
        <w:rPr>
          <w:rFonts w:ascii="Times New Roman" w:hAnsi="Times New Roman" w:cs="Times New Roman"/>
          <w:sz w:val="28"/>
          <w:szCs w:val="28"/>
        </w:rPr>
        <w:t xml:space="preserve"> и учебно-методической базы общеобразовательных учреждени</w:t>
      </w:r>
      <w:r w:rsidR="00EC07BA" w:rsidRPr="00EF2985">
        <w:rPr>
          <w:rFonts w:ascii="Times New Roman" w:hAnsi="Times New Roman" w:cs="Times New Roman"/>
          <w:sz w:val="28"/>
          <w:szCs w:val="28"/>
        </w:rPr>
        <w:t xml:space="preserve">й </w:t>
      </w:r>
      <w:r w:rsidR="00EC07BA" w:rsidRPr="00AD3908">
        <w:rPr>
          <w:rFonts w:ascii="Times New Roman" w:hAnsi="Times New Roman" w:cs="Times New Roman"/>
          <w:b/>
          <w:sz w:val="28"/>
          <w:szCs w:val="28"/>
        </w:rPr>
        <w:t>(</w:t>
      </w:r>
      <w:r w:rsidR="00EF2985" w:rsidRPr="00AD3908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Pr="00AD3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985" w:rsidRPr="00AD3908">
        <w:rPr>
          <w:rFonts w:ascii="Times New Roman" w:hAnsi="Times New Roman" w:cs="Times New Roman"/>
          <w:b/>
          <w:sz w:val="28"/>
          <w:szCs w:val="28"/>
        </w:rPr>
        <w:t>№</w:t>
      </w:r>
      <w:r w:rsidRPr="00AD3908">
        <w:rPr>
          <w:rFonts w:ascii="Times New Roman" w:hAnsi="Times New Roman" w:cs="Times New Roman"/>
          <w:b/>
          <w:sz w:val="28"/>
          <w:szCs w:val="28"/>
        </w:rPr>
        <w:t>14)</w:t>
      </w:r>
      <w:r w:rsidRPr="00EF2985">
        <w:rPr>
          <w:rFonts w:ascii="Times New Roman" w:hAnsi="Times New Roman" w:cs="Times New Roman"/>
          <w:sz w:val="28"/>
          <w:szCs w:val="28"/>
        </w:rPr>
        <w:t>. В Чернянском районе находятся 2 здания, которые</w:t>
      </w:r>
      <w:r w:rsidR="00F279EF" w:rsidRPr="00EF2985">
        <w:rPr>
          <w:rFonts w:ascii="Times New Roman" w:hAnsi="Times New Roman" w:cs="Times New Roman"/>
          <w:sz w:val="28"/>
          <w:szCs w:val="28"/>
        </w:rPr>
        <w:t xml:space="preserve"> требуют </w:t>
      </w:r>
      <w:r w:rsidRPr="00EF2985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AD3908">
        <w:rPr>
          <w:rFonts w:ascii="Times New Roman" w:hAnsi="Times New Roman" w:cs="Times New Roman"/>
          <w:sz w:val="28"/>
          <w:szCs w:val="28"/>
        </w:rPr>
        <w:t xml:space="preserve"> </w:t>
      </w:r>
      <w:r w:rsidR="00F279EF" w:rsidRPr="00EF2985">
        <w:rPr>
          <w:rFonts w:ascii="Times New Roman" w:hAnsi="Times New Roman" w:cs="Times New Roman"/>
          <w:sz w:val="28"/>
          <w:szCs w:val="28"/>
        </w:rPr>
        <w:t>(</w:t>
      </w:r>
      <w:r w:rsidR="00F279EF" w:rsidRPr="00AD3908">
        <w:rPr>
          <w:rFonts w:ascii="Times New Roman" w:hAnsi="Times New Roman" w:cs="Times New Roman"/>
          <w:b/>
          <w:sz w:val="28"/>
          <w:szCs w:val="28"/>
        </w:rPr>
        <w:t>показатель №15)</w:t>
      </w:r>
      <w:r w:rsidR="00F279EF" w:rsidRPr="00EF2985">
        <w:rPr>
          <w:rFonts w:ascii="Times New Roman" w:hAnsi="Times New Roman" w:cs="Times New Roman"/>
          <w:sz w:val="28"/>
          <w:szCs w:val="28"/>
        </w:rPr>
        <w:t>.</w:t>
      </w:r>
      <w:r w:rsidR="00F279EF"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 Лучшими образовательными учреждениями Белгородской области признаны:</w:t>
      </w:r>
    </w:p>
    <w:p w:rsidR="00084414" w:rsidRDefault="00F279EF" w:rsidP="007E64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985">
        <w:rPr>
          <w:rFonts w:ascii="Times New Roman" w:hAnsi="Times New Roman" w:cs="Times New Roman"/>
          <w:color w:val="000000"/>
          <w:sz w:val="28"/>
          <w:szCs w:val="28"/>
        </w:rPr>
        <w:t>Центр развития ребенка – детский сад «Кристаллик» п. Чернянка – руководитель Свиридова Н.А. – победитель областного конкурса «Детский сад года» в номинации «Муниципальная дошкольная образовательная организация, имеющая в структуре от 4 до 7 групп, обеспечивающая условия реализации основной образовательной программы дошкольного образования». А также признан победителем областного смотра-конкурса «Зеленый огонек» и призером регионального этапа «Лучшая образовательная организация по формированию системы духовно-нравственного развития и воспитания детей и молодежи «</w:t>
      </w:r>
      <w:proofErr w:type="spellStart"/>
      <w:r w:rsidRPr="00EF2985">
        <w:rPr>
          <w:rFonts w:ascii="Times New Roman" w:hAnsi="Times New Roman" w:cs="Times New Roman"/>
          <w:color w:val="000000"/>
          <w:sz w:val="28"/>
          <w:szCs w:val="28"/>
        </w:rPr>
        <w:t>Вифлиемская</w:t>
      </w:r>
      <w:proofErr w:type="spellEnd"/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 звезда»</w:t>
      </w:r>
      <w:r w:rsidR="00EF29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84414" w:rsidRDefault="00F279EF" w:rsidP="007E64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2985">
        <w:rPr>
          <w:rFonts w:ascii="Times New Roman" w:hAnsi="Times New Roman" w:cs="Times New Roman"/>
          <w:color w:val="000000"/>
          <w:sz w:val="28"/>
          <w:szCs w:val="28"/>
        </w:rPr>
        <w:t>Орликовская</w:t>
      </w:r>
      <w:proofErr w:type="spellEnd"/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школа, руководитель Шаповалов С.В. – победитель областного конкурса «Школа года» в номинации «Сельские средние общеобразовательные учреждения».</w:t>
      </w:r>
    </w:p>
    <w:p w:rsidR="00F279EF" w:rsidRPr="00EF2985" w:rsidRDefault="00F279EF" w:rsidP="007E64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2985">
        <w:rPr>
          <w:rFonts w:ascii="Times New Roman" w:hAnsi="Times New Roman" w:cs="Times New Roman"/>
          <w:color w:val="000000"/>
          <w:sz w:val="28"/>
          <w:szCs w:val="28"/>
        </w:rPr>
        <w:t>Волотовская</w:t>
      </w:r>
      <w:proofErr w:type="spellEnd"/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школа, руководитель Глущенко Н.В., призер областного смотра-конкурса на лучшую постановку спортивно-массовой и физкультурно-оздоровительной работы среди общеобразовательных учреждений Белгородской области в 2014-2015 учебном году.</w:t>
      </w:r>
    </w:p>
    <w:p w:rsidR="00386CCA" w:rsidRDefault="00F279EF" w:rsidP="007E64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Ольшанская средняя школа, руководитель Пономарева Е.В., призер областного смотра-конкурса на лучшее благоустройство территорий Белгородской области. Команда проекта «Создание и организация работы рекреационно-образовательной зоны в МБОУ «СОШ </w:t>
      </w:r>
      <w:proofErr w:type="gramStart"/>
      <w:r w:rsidRPr="00EF298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F2985">
        <w:rPr>
          <w:rFonts w:ascii="Times New Roman" w:hAnsi="Times New Roman" w:cs="Times New Roman"/>
          <w:color w:val="000000"/>
          <w:sz w:val="28"/>
          <w:szCs w:val="28"/>
        </w:rPr>
        <w:t>Ольшанка</w:t>
      </w:r>
      <w:proofErr w:type="gramEnd"/>
      <w:r w:rsidRPr="00EF2985">
        <w:rPr>
          <w:rFonts w:ascii="Times New Roman" w:hAnsi="Times New Roman" w:cs="Times New Roman"/>
          <w:color w:val="000000"/>
          <w:sz w:val="28"/>
          <w:szCs w:val="28"/>
        </w:rPr>
        <w:t>» признана лауреатом областного конкурса 3 степени «Лучший проект в сфере образования» и награждена почетной грамотой и денежным поощрением.</w:t>
      </w:r>
    </w:p>
    <w:p w:rsidR="00084414" w:rsidRDefault="00693A38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color w:val="000000"/>
          <w:sz w:val="28"/>
          <w:szCs w:val="28"/>
        </w:rPr>
        <w:t>Руководители образовательных организаций района активно распространяют опыт работы по методическому сопровождению процесса непрерывного образования педагогов в условиях ФГОС общего образования. Статья «</w:t>
      </w:r>
      <w:proofErr w:type="spellStart"/>
      <w:r w:rsidRPr="00EF2985">
        <w:rPr>
          <w:rFonts w:ascii="Times New Roman" w:hAnsi="Times New Roman" w:cs="Times New Roman"/>
          <w:color w:val="000000"/>
          <w:sz w:val="28"/>
          <w:szCs w:val="28"/>
        </w:rPr>
        <w:t>Внутришкольная</w:t>
      </w:r>
      <w:proofErr w:type="spellEnd"/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 модель повышение профессиональной компетенции педагогов» </w:t>
      </w:r>
      <w:proofErr w:type="spellStart"/>
      <w:r w:rsidRPr="00EF2985">
        <w:rPr>
          <w:rFonts w:ascii="Times New Roman" w:hAnsi="Times New Roman" w:cs="Times New Roman"/>
          <w:color w:val="000000"/>
          <w:sz w:val="28"/>
          <w:szCs w:val="28"/>
        </w:rPr>
        <w:t>Цуканова</w:t>
      </w:r>
      <w:proofErr w:type="spellEnd"/>
      <w:r w:rsidRPr="00EF2985">
        <w:rPr>
          <w:rFonts w:ascii="Times New Roman" w:hAnsi="Times New Roman" w:cs="Times New Roman"/>
          <w:color w:val="000000"/>
          <w:sz w:val="28"/>
          <w:szCs w:val="28"/>
        </w:rPr>
        <w:t xml:space="preserve"> Е.Г., директор МБОУ ЧСОШ №1  с УИОП» представлена в сборнике  «Непрерывное образование педагога в условиях ФГОС общего образования». </w:t>
      </w:r>
      <w:r w:rsidR="00F279EF" w:rsidRPr="00EF2985">
        <w:rPr>
          <w:rFonts w:ascii="Times New Roman" w:hAnsi="Times New Roman" w:cs="Times New Roman"/>
          <w:sz w:val="28"/>
          <w:szCs w:val="28"/>
        </w:rPr>
        <w:t xml:space="preserve">Доля детей первой и второй групп здоровья в общей </w:t>
      </w:r>
      <w:proofErr w:type="gramStart"/>
      <w:r w:rsidR="00F279EF" w:rsidRPr="00EF2985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F279EF" w:rsidRPr="00EF2985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 в 2015 году у</w:t>
      </w:r>
      <w:r w:rsidR="005C4F9A" w:rsidRPr="00EF2985">
        <w:rPr>
          <w:rFonts w:ascii="Times New Roman" w:hAnsi="Times New Roman" w:cs="Times New Roman"/>
          <w:sz w:val="28"/>
          <w:szCs w:val="28"/>
        </w:rPr>
        <w:t xml:space="preserve">меньшилась </w:t>
      </w:r>
      <w:r w:rsidR="00F279EF" w:rsidRPr="00EF2985">
        <w:rPr>
          <w:rFonts w:ascii="Times New Roman" w:hAnsi="Times New Roman" w:cs="Times New Roman"/>
          <w:sz w:val="28"/>
          <w:szCs w:val="28"/>
        </w:rPr>
        <w:t xml:space="preserve"> на </w:t>
      </w:r>
      <w:r w:rsidR="005C4F9A" w:rsidRPr="00EF2985">
        <w:rPr>
          <w:rFonts w:ascii="Times New Roman" w:hAnsi="Times New Roman" w:cs="Times New Roman"/>
          <w:sz w:val="28"/>
          <w:szCs w:val="28"/>
        </w:rPr>
        <w:t>1,9</w:t>
      </w:r>
      <w:r w:rsidR="0047360A" w:rsidRPr="00EF2985">
        <w:rPr>
          <w:rFonts w:ascii="Times New Roman" w:hAnsi="Times New Roman" w:cs="Times New Roman"/>
          <w:sz w:val="28"/>
          <w:szCs w:val="28"/>
        </w:rPr>
        <w:t xml:space="preserve">% по сравнению с 2014 </w:t>
      </w:r>
      <w:r w:rsidR="00F279EF" w:rsidRPr="00EF2985">
        <w:rPr>
          <w:rFonts w:ascii="Times New Roman" w:hAnsi="Times New Roman" w:cs="Times New Roman"/>
          <w:sz w:val="28"/>
          <w:szCs w:val="28"/>
        </w:rPr>
        <w:t>г</w:t>
      </w:r>
      <w:r w:rsidR="0047360A" w:rsidRPr="00EF2985">
        <w:rPr>
          <w:rFonts w:ascii="Times New Roman" w:hAnsi="Times New Roman" w:cs="Times New Roman"/>
          <w:sz w:val="28"/>
          <w:szCs w:val="28"/>
        </w:rPr>
        <w:t>о</w:t>
      </w:r>
      <w:r w:rsidR="00F279EF" w:rsidRPr="00EF2985">
        <w:rPr>
          <w:rFonts w:ascii="Times New Roman" w:hAnsi="Times New Roman" w:cs="Times New Roman"/>
          <w:sz w:val="28"/>
          <w:szCs w:val="28"/>
        </w:rPr>
        <w:t>дом и составила 90,03%</w:t>
      </w:r>
      <w:r w:rsidR="00652BA2">
        <w:rPr>
          <w:rFonts w:ascii="Times New Roman" w:hAnsi="Times New Roman" w:cs="Times New Roman"/>
          <w:sz w:val="28"/>
          <w:szCs w:val="28"/>
        </w:rPr>
        <w:t xml:space="preserve"> </w:t>
      </w:r>
      <w:r w:rsidR="0047360A" w:rsidRPr="00AD3908">
        <w:rPr>
          <w:rFonts w:ascii="Times New Roman" w:hAnsi="Times New Roman" w:cs="Times New Roman"/>
          <w:b/>
          <w:sz w:val="28"/>
          <w:szCs w:val="28"/>
        </w:rPr>
        <w:t>(показатель №16)</w:t>
      </w:r>
      <w:r w:rsidR="0047360A" w:rsidRPr="00EF2985">
        <w:rPr>
          <w:rFonts w:ascii="Times New Roman" w:hAnsi="Times New Roman" w:cs="Times New Roman"/>
          <w:sz w:val="28"/>
          <w:szCs w:val="28"/>
        </w:rPr>
        <w:t>.</w:t>
      </w:r>
      <w:r w:rsidR="00EF2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414" w:rsidRDefault="00084414" w:rsidP="007E64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Чернянском районе </w:t>
      </w:r>
      <w:r w:rsidR="0047360A" w:rsidRPr="00EF2985">
        <w:rPr>
          <w:rFonts w:ascii="Times New Roman" w:hAnsi="Times New Roman" w:cs="Times New Roman"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EF2985">
        <w:rPr>
          <w:rFonts w:ascii="Times New Roman" w:hAnsi="Times New Roman" w:cs="Times New Roman"/>
          <w:sz w:val="28"/>
          <w:szCs w:val="28"/>
        </w:rPr>
        <w:t>в муниципальных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проходят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смену. </w:t>
      </w:r>
      <w:r w:rsidR="0047360A" w:rsidRPr="00EF2985">
        <w:rPr>
          <w:rFonts w:ascii="Times New Roman" w:hAnsi="Times New Roman" w:cs="Times New Roman"/>
          <w:sz w:val="28"/>
          <w:szCs w:val="28"/>
        </w:rPr>
        <w:t xml:space="preserve">Принятые в отчетном году меры по эффективному использованию проектной мощности общеобразовательных учреждений муниципального района позволили 100% обучающимся </w:t>
      </w:r>
      <w:r w:rsidR="005C4F9A" w:rsidRPr="00EF2985">
        <w:rPr>
          <w:rFonts w:ascii="Times New Roman" w:hAnsi="Times New Roman" w:cs="Times New Roman"/>
          <w:sz w:val="28"/>
          <w:szCs w:val="28"/>
        </w:rPr>
        <w:t>заниматься</w:t>
      </w:r>
      <w:r w:rsidR="0047360A" w:rsidRPr="00EF2985">
        <w:rPr>
          <w:rFonts w:ascii="Times New Roman" w:hAnsi="Times New Roman" w:cs="Times New Roman"/>
          <w:sz w:val="28"/>
          <w:szCs w:val="28"/>
        </w:rPr>
        <w:t xml:space="preserve"> в одну смену</w:t>
      </w:r>
      <w:r w:rsidR="00EF2985">
        <w:rPr>
          <w:rFonts w:ascii="Times New Roman" w:hAnsi="Times New Roman" w:cs="Times New Roman"/>
          <w:sz w:val="28"/>
          <w:szCs w:val="28"/>
        </w:rPr>
        <w:t xml:space="preserve"> </w:t>
      </w:r>
      <w:r w:rsidR="0047360A" w:rsidRPr="00AD3908">
        <w:rPr>
          <w:rFonts w:ascii="Times New Roman" w:hAnsi="Times New Roman" w:cs="Times New Roman"/>
          <w:b/>
          <w:sz w:val="28"/>
          <w:szCs w:val="28"/>
        </w:rPr>
        <w:t>(показатель №17).</w:t>
      </w:r>
    </w:p>
    <w:p w:rsidR="00E417D0" w:rsidRDefault="00EF2985" w:rsidP="007E64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60A" w:rsidRPr="00EF2985">
        <w:rPr>
          <w:rFonts w:ascii="Times New Roman" w:hAnsi="Times New Roman" w:cs="Times New Roman"/>
          <w:sz w:val="28"/>
          <w:szCs w:val="28"/>
        </w:rPr>
        <w:t>В 2015 году расходы бюджета Чернянского района на общее образование в расчете на 1 обучающегося в муниципальных общеобразовательных учреждениях составили 30</w:t>
      </w:r>
      <w:r w:rsidR="00084414">
        <w:rPr>
          <w:rFonts w:ascii="Times New Roman" w:hAnsi="Times New Roman" w:cs="Times New Roman"/>
          <w:sz w:val="28"/>
          <w:szCs w:val="28"/>
        </w:rPr>
        <w:t>2 млн</w:t>
      </w:r>
      <w:r w:rsidRPr="00EF2985">
        <w:rPr>
          <w:rFonts w:ascii="Times New Roman" w:hAnsi="Times New Roman" w:cs="Times New Roman"/>
          <w:sz w:val="28"/>
          <w:szCs w:val="28"/>
        </w:rPr>
        <w:t>. р</w:t>
      </w:r>
      <w:r w:rsidR="0047360A" w:rsidRPr="00EF2985">
        <w:rPr>
          <w:rFonts w:ascii="Times New Roman" w:hAnsi="Times New Roman" w:cs="Times New Roman"/>
          <w:sz w:val="28"/>
          <w:szCs w:val="28"/>
        </w:rPr>
        <w:t>уб., что на</w:t>
      </w:r>
      <w:r w:rsidR="005C4F9A" w:rsidRPr="00EF2985">
        <w:rPr>
          <w:rFonts w:ascii="Times New Roman" w:hAnsi="Times New Roman" w:cs="Times New Roman"/>
          <w:sz w:val="28"/>
          <w:szCs w:val="28"/>
        </w:rPr>
        <w:t xml:space="preserve"> </w:t>
      </w:r>
      <w:r w:rsidR="000844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4F9A" w:rsidRPr="00EF2985">
        <w:rPr>
          <w:rFonts w:ascii="Times New Roman" w:hAnsi="Times New Roman" w:cs="Times New Roman"/>
          <w:sz w:val="28"/>
          <w:szCs w:val="28"/>
        </w:rPr>
        <w:t>34</w:t>
      </w:r>
      <w:r w:rsidR="00084414">
        <w:rPr>
          <w:rFonts w:ascii="Times New Roman" w:hAnsi="Times New Roman" w:cs="Times New Roman"/>
          <w:sz w:val="28"/>
          <w:szCs w:val="28"/>
        </w:rPr>
        <w:t xml:space="preserve">,3 млн. руб. </w:t>
      </w:r>
      <w:r w:rsidR="005C4F9A" w:rsidRPr="00EF2985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47360A" w:rsidRPr="00EF2985">
        <w:rPr>
          <w:rFonts w:ascii="Times New Roman" w:hAnsi="Times New Roman" w:cs="Times New Roman"/>
          <w:sz w:val="28"/>
          <w:szCs w:val="28"/>
        </w:rPr>
        <w:t>чем в 2014 году</w:t>
      </w:r>
      <w:r w:rsidR="00652BA2">
        <w:rPr>
          <w:rFonts w:ascii="Times New Roman" w:hAnsi="Times New Roman" w:cs="Times New Roman"/>
          <w:sz w:val="28"/>
          <w:szCs w:val="28"/>
        </w:rPr>
        <w:t xml:space="preserve"> </w:t>
      </w:r>
      <w:r w:rsidR="0047360A" w:rsidRPr="00AD3908">
        <w:rPr>
          <w:rFonts w:ascii="Times New Roman" w:hAnsi="Times New Roman" w:cs="Times New Roman"/>
          <w:b/>
          <w:sz w:val="28"/>
          <w:szCs w:val="28"/>
        </w:rPr>
        <w:t xml:space="preserve">(показатель </w:t>
      </w:r>
      <w:r w:rsidR="00AD3908" w:rsidRPr="00AD3908">
        <w:rPr>
          <w:rFonts w:ascii="Times New Roman" w:hAnsi="Times New Roman" w:cs="Times New Roman"/>
          <w:b/>
          <w:sz w:val="28"/>
          <w:szCs w:val="28"/>
        </w:rPr>
        <w:t>№</w:t>
      </w:r>
      <w:r w:rsidR="0047360A" w:rsidRPr="00AD3908">
        <w:rPr>
          <w:rFonts w:ascii="Times New Roman" w:hAnsi="Times New Roman" w:cs="Times New Roman"/>
          <w:b/>
          <w:sz w:val="28"/>
          <w:szCs w:val="28"/>
        </w:rPr>
        <w:t>18)</w:t>
      </w:r>
      <w:r w:rsidR="0047360A" w:rsidRPr="00EF2985">
        <w:rPr>
          <w:rFonts w:ascii="Times New Roman" w:hAnsi="Times New Roman" w:cs="Times New Roman"/>
          <w:sz w:val="28"/>
          <w:szCs w:val="28"/>
        </w:rPr>
        <w:t xml:space="preserve">.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  составила 124,38% </w:t>
      </w:r>
      <w:r w:rsidR="0047360A" w:rsidRPr="00AD3908">
        <w:rPr>
          <w:rFonts w:ascii="Times New Roman" w:hAnsi="Times New Roman" w:cs="Times New Roman"/>
          <w:b/>
          <w:sz w:val="28"/>
          <w:szCs w:val="28"/>
        </w:rPr>
        <w:t>(показатель</w:t>
      </w:r>
      <w:r w:rsidR="00AD3908" w:rsidRPr="00AD390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7360A" w:rsidRPr="00AD3908">
        <w:rPr>
          <w:rFonts w:ascii="Times New Roman" w:hAnsi="Times New Roman" w:cs="Times New Roman"/>
          <w:b/>
          <w:sz w:val="28"/>
          <w:szCs w:val="28"/>
        </w:rPr>
        <w:t xml:space="preserve"> 19)</w:t>
      </w:r>
      <w:r w:rsidR="0047360A" w:rsidRPr="00AD3908">
        <w:rPr>
          <w:rFonts w:ascii="Times New Roman" w:hAnsi="Times New Roman" w:cs="Times New Roman"/>
          <w:sz w:val="28"/>
          <w:szCs w:val="28"/>
        </w:rPr>
        <w:t>.</w:t>
      </w:r>
    </w:p>
    <w:p w:rsidR="00EF2985" w:rsidRPr="00E417D0" w:rsidRDefault="00EF2985" w:rsidP="007E647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C4F9A" w:rsidRPr="00EF2985">
        <w:rPr>
          <w:rFonts w:ascii="Times New Roman" w:hAnsi="Times New Roman" w:cs="Times New Roman"/>
          <w:b/>
          <w:sz w:val="28"/>
          <w:szCs w:val="28"/>
        </w:rPr>
        <w:t>. Культура</w:t>
      </w:r>
    </w:p>
    <w:p w:rsidR="00AD3908" w:rsidRDefault="005C4F9A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 xml:space="preserve">В 2015 году уровень фактической обеспеченности клубами и учреждениями клубного типа в Чернянском районе составил </w:t>
      </w:r>
      <w:r w:rsidR="00DA556E" w:rsidRPr="00EF2985">
        <w:rPr>
          <w:rFonts w:ascii="Times New Roman" w:hAnsi="Times New Roman" w:cs="Times New Roman"/>
          <w:sz w:val="28"/>
          <w:szCs w:val="28"/>
        </w:rPr>
        <w:t>100%;</w:t>
      </w:r>
    </w:p>
    <w:p w:rsidR="00AD3908" w:rsidRDefault="00AD3908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56E" w:rsidRPr="00EF2985">
        <w:rPr>
          <w:rFonts w:ascii="Times New Roman" w:hAnsi="Times New Roman" w:cs="Times New Roman"/>
          <w:sz w:val="28"/>
          <w:szCs w:val="28"/>
        </w:rPr>
        <w:t>библиотеками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556E" w:rsidRPr="00EF2985">
        <w:rPr>
          <w:rFonts w:ascii="Times New Roman" w:hAnsi="Times New Roman" w:cs="Times New Roman"/>
          <w:sz w:val="28"/>
          <w:szCs w:val="28"/>
        </w:rPr>
        <w:t xml:space="preserve"> от нормативной потребности-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56E" w:rsidRPr="00EF2985">
        <w:rPr>
          <w:rFonts w:ascii="Times New Roman" w:hAnsi="Times New Roman" w:cs="Times New Roman"/>
          <w:sz w:val="28"/>
          <w:szCs w:val="28"/>
        </w:rPr>
        <w:t>100%;</w:t>
      </w:r>
    </w:p>
    <w:p w:rsidR="00EF2985" w:rsidRDefault="00AD3908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56E" w:rsidRPr="00EF2985">
        <w:rPr>
          <w:rFonts w:ascii="Times New Roman" w:hAnsi="Times New Roman" w:cs="Times New Roman"/>
          <w:sz w:val="28"/>
          <w:szCs w:val="28"/>
        </w:rPr>
        <w:t>парками культуры и отдыха-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56E" w:rsidRPr="00EF2985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56E" w:rsidRPr="00AD3908">
        <w:rPr>
          <w:rFonts w:ascii="Times New Roman" w:hAnsi="Times New Roman" w:cs="Times New Roman"/>
          <w:b/>
          <w:sz w:val="28"/>
          <w:szCs w:val="28"/>
        </w:rPr>
        <w:t>(показатель №20,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56E" w:rsidRPr="00AD3908">
        <w:rPr>
          <w:rFonts w:ascii="Times New Roman" w:hAnsi="Times New Roman" w:cs="Times New Roman"/>
          <w:b/>
          <w:sz w:val="28"/>
          <w:szCs w:val="28"/>
        </w:rPr>
        <w:t>№21)</w:t>
      </w:r>
      <w:r w:rsidR="00DA556E" w:rsidRPr="00EF2985">
        <w:rPr>
          <w:rFonts w:ascii="Times New Roman" w:hAnsi="Times New Roman" w:cs="Times New Roman"/>
          <w:sz w:val="28"/>
          <w:szCs w:val="28"/>
        </w:rPr>
        <w:t>.</w:t>
      </w:r>
    </w:p>
    <w:p w:rsidR="0047360A" w:rsidRPr="00EF2985" w:rsidRDefault="00DA556E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 в 2015 году </w:t>
      </w:r>
      <w:r w:rsidR="00AF59F2" w:rsidRPr="00EF2985"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EF2985">
        <w:rPr>
          <w:rFonts w:ascii="Times New Roman" w:hAnsi="Times New Roman" w:cs="Times New Roman"/>
          <w:sz w:val="28"/>
          <w:szCs w:val="28"/>
        </w:rPr>
        <w:t xml:space="preserve">10 % </w:t>
      </w:r>
      <w:r w:rsidR="00AF59F2" w:rsidRPr="00AD3908">
        <w:rPr>
          <w:rFonts w:ascii="Times New Roman" w:hAnsi="Times New Roman" w:cs="Times New Roman"/>
          <w:b/>
          <w:sz w:val="28"/>
          <w:szCs w:val="28"/>
        </w:rPr>
        <w:t>(показатель № 22)</w:t>
      </w:r>
      <w:r w:rsidR="00AF59F2" w:rsidRPr="00EF2985">
        <w:rPr>
          <w:rFonts w:ascii="Times New Roman" w:hAnsi="Times New Roman" w:cs="Times New Roman"/>
          <w:sz w:val="28"/>
          <w:szCs w:val="28"/>
        </w:rPr>
        <w:t>.</w:t>
      </w:r>
    </w:p>
    <w:p w:rsidR="00AF59F2" w:rsidRPr="00EF2985" w:rsidRDefault="00AF59F2" w:rsidP="007E64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985">
        <w:rPr>
          <w:rFonts w:ascii="Times New Roman" w:hAnsi="Times New Roman" w:cs="Times New Roman"/>
          <w:b/>
          <w:sz w:val="28"/>
          <w:szCs w:val="28"/>
        </w:rPr>
        <w:t>5. Физическая культура и спорт</w:t>
      </w:r>
    </w:p>
    <w:p w:rsidR="003C5310" w:rsidRPr="00EF2985" w:rsidRDefault="003C5310" w:rsidP="007E6472">
      <w:pPr>
        <w:pStyle w:val="a5"/>
        <w:ind w:firstLine="709"/>
        <w:jc w:val="both"/>
        <w:rPr>
          <w:color w:val="000000" w:themeColor="text1"/>
          <w:szCs w:val="28"/>
        </w:rPr>
      </w:pPr>
      <w:r w:rsidRPr="00EF2985">
        <w:rPr>
          <w:color w:val="000000" w:themeColor="text1"/>
          <w:szCs w:val="28"/>
        </w:rPr>
        <w:t>В районе большое внимание уделяется здоровью и физическому воспитанию населения, проводится работа по организации и проведению физкультурно-массовых мероприятий, таких как первенства и турниры по различным видам спорта, спартакиады, туристические слеты.</w:t>
      </w:r>
    </w:p>
    <w:p w:rsidR="003C5310" w:rsidRPr="00EF2985" w:rsidRDefault="003C5310" w:rsidP="007E6472">
      <w:pPr>
        <w:pStyle w:val="a5"/>
        <w:ind w:firstLine="709"/>
        <w:jc w:val="both"/>
        <w:rPr>
          <w:color w:val="000000"/>
          <w:szCs w:val="28"/>
        </w:rPr>
      </w:pPr>
      <w:r w:rsidRPr="00EF2985">
        <w:rPr>
          <w:color w:val="000000" w:themeColor="text1"/>
          <w:szCs w:val="28"/>
        </w:rPr>
        <w:t xml:space="preserve">Спортсмены района в 2015 году приняли участие в 47  спортивных мероприятиях в районе, а также осуществлялся выезд для участия в </w:t>
      </w:r>
      <w:r w:rsidR="00084414">
        <w:rPr>
          <w:color w:val="000000" w:themeColor="text1"/>
          <w:szCs w:val="28"/>
        </w:rPr>
        <w:t xml:space="preserve">                    </w:t>
      </w:r>
      <w:r w:rsidRPr="00EF2985">
        <w:rPr>
          <w:color w:val="000000" w:themeColor="text1"/>
          <w:szCs w:val="28"/>
        </w:rPr>
        <w:t>55 областных мероприятиях спортивного характера.</w:t>
      </w:r>
      <w:r w:rsidR="00AF59F2" w:rsidRPr="00EF2985">
        <w:rPr>
          <w:szCs w:val="28"/>
        </w:rPr>
        <w:t xml:space="preserve"> </w:t>
      </w:r>
      <w:r w:rsidRPr="00EF2985">
        <w:rPr>
          <w:color w:val="000000" w:themeColor="text1"/>
          <w:szCs w:val="28"/>
        </w:rPr>
        <w:t xml:space="preserve">Численность населения систематически </w:t>
      </w:r>
      <w:proofErr w:type="gramStart"/>
      <w:r w:rsidRPr="00EF2985">
        <w:rPr>
          <w:color w:val="000000" w:themeColor="text1"/>
          <w:szCs w:val="28"/>
        </w:rPr>
        <w:t>занимающихся</w:t>
      </w:r>
      <w:proofErr w:type="gramEnd"/>
      <w:r w:rsidRPr="00EF2985">
        <w:rPr>
          <w:color w:val="000000" w:themeColor="text1"/>
          <w:szCs w:val="28"/>
        </w:rPr>
        <w:t xml:space="preserve"> физической культурой и спортом на 01.01.2016 в районе составляет 14</w:t>
      </w:r>
      <w:r w:rsidR="00084414">
        <w:rPr>
          <w:color w:val="000000" w:themeColor="text1"/>
          <w:szCs w:val="28"/>
        </w:rPr>
        <w:t xml:space="preserve"> </w:t>
      </w:r>
      <w:r w:rsidRPr="00EF2985">
        <w:rPr>
          <w:color w:val="000000" w:themeColor="text1"/>
          <w:szCs w:val="28"/>
        </w:rPr>
        <w:t>174 человека</w:t>
      </w:r>
      <w:r w:rsidR="00EF2985">
        <w:rPr>
          <w:color w:val="000000" w:themeColor="text1"/>
          <w:szCs w:val="28"/>
        </w:rPr>
        <w:t xml:space="preserve"> </w:t>
      </w:r>
      <w:r w:rsidRPr="00AD3908">
        <w:rPr>
          <w:b/>
          <w:color w:val="000000" w:themeColor="text1"/>
          <w:szCs w:val="28"/>
        </w:rPr>
        <w:t>(показатель № 23)</w:t>
      </w:r>
      <w:r w:rsidRPr="00EF2985">
        <w:rPr>
          <w:color w:val="000000" w:themeColor="text1"/>
          <w:szCs w:val="28"/>
        </w:rPr>
        <w:t xml:space="preserve">. За истекший период увеличилось число занимающихся физической культурой и спортом на 828 человека, в 2014 году было 13346 человек, доля </w:t>
      </w:r>
      <w:proofErr w:type="gramStart"/>
      <w:r w:rsidRPr="00EF2985">
        <w:rPr>
          <w:color w:val="000000" w:themeColor="text1"/>
          <w:szCs w:val="28"/>
        </w:rPr>
        <w:t>населения, систематически занимающегося физической культурой и спортом  в 2015 году составила</w:t>
      </w:r>
      <w:proofErr w:type="gramEnd"/>
      <w:r w:rsidRPr="00EF2985">
        <w:rPr>
          <w:color w:val="000000" w:themeColor="text1"/>
          <w:szCs w:val="28"/>
        </w:rPr>
        <w:t xml:space="preserve"> 44,9%. Увеличение произошло в связи с вводом в эксплуатацию новых и реконструкции старых спортивных объектов и площадок.</w:t>
      </w:r>
    </w:p>
    <w:p w:rsidR="00EC07BA" w:rsidRDefault="003C5310" w:rsidP="007E647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>На спортивные мероприятия в 2015 году за счет средств местного бюджета было израсходовано денежных средств на сумму 1276,4 тыс. руб.</w:t>
      </w:r>
    </w:p>
    <w:p w:rsidR="00AD3908" w:rsidRDefault="003C5310" w:rsidP="007E647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2985">
        <w:rPr>
          <w:rFonts w:ascii="Times New Roman" w:hAnsi="Times New Roman" w:cs="Times New Roman"/>
          <w:b/>
          <w:sz w:val="28"/>
          <w:szCs w:val="28"/>
        </w:rPr>
        <w:t>6. Жилищное строительство и обеспечение граждан жильем.</w:t>
      </w:r>
    </w:p>
    <w:p w:rsidR="00AD3908" w:rsidRDefault="00FD320B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 xml:space="preserve">Площадь всего жилищного фонда на конец года (за исключением служебного жилищного фонда федеральных органов исполнительной власти, </w:t>
      </w:r>
      <w:r w:rsidRPr="00EF2985">
        <w:rPr>
          <w:rFonts w:ascii="Times New Roman" w:hAnsi="Times New Roman" w:cs="Times New Roman"/>
          <w:sz w:val="28"/>
          <w:szCs w:val="28"/>
        </w:rPr>
        <w:lastRenderedPageBreak/>
        <w:t>в которых законодательством Российской Федерации предусмотрена военная и приравненная к ней служба)</w:t>
      </w:r>
      <w:r w:rsidR="00AD3908">
        <w:rPr>
          <w:rFonts w:ascii="Times New Roman" w:hAnsi="Times New Roman" w:cs="Times New Roman"/>
          <w:sz w:val="28"/>
          <w:szCs w:val="28"/>
        </w:rPr>
        <w:t xml:space="preserve"> </w:t>
      </w:r>
      <w:r w:rsidRPr="00EF2985">
        <w:rPr>
          <w:rFonts w:ascii="Times New Roman" w:hAnsi="Times New Roman" w:cs="Times New Roman"/>
          <w:sz w:val="28"/>
          <w:szCs w:val="28"/>
        </w:rPr>
        <w:t>в 2015 году составляет 1018</w:t>
      </w:r>
      <w:r w:rsidR="0080783D">
        <w:rPr>
          <w:rFonts w:ascii="Times New Roman" w:hAnsi="Times New Roman" w:cs="Times New Roman"/>
          <w:sz w:val="28"/>
          <w:szCs w:val="28"/>
        </w:rPr>
        <w:t>,9 тыс. кв.</w:t>
      </w:r>
      <w:r w:rsidRPr="00EF2985">
        <w:rPr>
          <w:rFonts w:ascii="Times New Roman" w:hAnsi="Times New Roman" w:cs="Times New Roman"/>
          <w:sz w:val="28"/>
          <w:szCs w:val="28"/>
        </w:rPr>
        <w:t xml:space="preserve">м., что по сравнению с 2014 годом  на 15236,9кв.м., больше. </w:t>
      </w:r>
    </w:p>
    <w:p w:rsidR="00A67612" w:rsidRPr="00EC07BA" w:rsidRDefault="00FD320B" w:rsidP="007E647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 увеличилась по отношению к 2014 году на 0,47 кв.м. и составила 32,23 кв.м. Общая площадь жилых </w:t>
      </w:r>
      <w:proofErr w:type="gramStart"/>
      <w:r w:rsidRPr="00EF2985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Pr="00EF2985">
        <w:rPr>
          <w:rFonts w:ascii="Times New Roman" w:hAnsi="Times New Roman" w:cs="Times New Roman"/>
          <w:sz w:val="28"/>
          <w:szCs w:val="28"/>
        </w:rPr>
        <w:t xml:space="preserve"> приходящаяся в среднем на одного жителя муниципального района,</w:t>
      </w:r>
      <w:r w:rsidR="00EC07BA">
        <w:rPr>
          <w:rFonts w:ascii="Times New Roman" w:hAnsi="Times New Roman" w:cs="Times New Roman"/>
          <w:sz w:val="28"/>
          <w:szCs w:val="28"/>
        </w:rPr>
        <w:t xml:space="preserve"> введенная в действии </w:t>
      </w:r>
      <w:r w:rsidRPr="00EF2985">
        <w:rPr>
          <w:rFonts w:ascii="Times New Roman" w:hAnsi="Times New Roman" w:cs="Times New Roman"/>
          <w:sz w:val="28"/>
          <w:szCs w:val="28"/>
        </w:rPr>
        <w:t>за год, снизилась по отношению к 2014 году на 0,07 кв.м. и составила 0,57</w:t>
      </w:r>
      <w:r w:rsidR="00A67612" w:rsidRPr="00EF2985">
        <w:rPr>
          <w:rFonts w:ascii="Times New Roman" w:hAnsi="Times New Roman" w:cs="Times New Roman"/>
          <w:sz w:val="28"/>
          <w:szCs w:val="28"/>
        </w:rPr>
        <w:t xml:space="preserve"> </w:t>
      </w:r>
      <w:r w:rsidRPr="00EF2985">
        <w:rPr>
          <w:rFonts w:ascii="Times New Roman" w:hAnsi="Times New Roman" w:cs="Times New Roman"/>
          <w:sz w:val="28"/>
          <w:szCs w:val="28"/>
        </w:rPr>
        <w:t>кв.м. Снижение значения показателя обусловлено сокращением объема ввода в эксплуатацию индивидуальных жилых домов на территории Чернянского муниципального района</w:t>
      </w:r>
      <w:r w:rsidR="00A67612" w:rsidRPr="00EF2985">
        <w:rPr>
          <w:rFonts w:ascii="Times New Roman" w:hAnsi="Times New Roman" w:cs="Times New Roman"/>
          <w:sz w:val="28"/>
          <w:szCs w:val="28"/>
        </w:rPr>
        <w:t xml:space="preserve"> </w:t>
      </w:r>
      <w:r w:rsidRPr="00AD3908">
        <w:rPr>
          <w:rFonts w:ascii="Times New Roman" w:hAnsi="Times New Roman" w:cs="Times New Roman"/>
          <w:b/>
          <w:sz w:val="28"/>
          <w:szCs w:val="28"/>
        </w:rPr>
        <w:t>(показатель №</w:t>
      </w:r>
      <w:r w:rsidR="00A67612" w:rsidRPr="00AD39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42B8C">
        <w:rPr>
          <w:rFonts w:ascii="Times New Roman" w:hAnsi="Times New Roman" w:cs="Times New Roman"/>
          <w:b/>
          <w:sz w:val="28"/>
          <w:szCs w:val="28"/>
        </w:rPr>
        <w:t>4</w:t>
      </w:r>
      <w:r w:rsidR="00A67612" w:rsidRPr="00AD3908">
        <w:rPr>
          <w:rFonts w:ascii="Times New Roman" w:hAnsi="Times New Roman" w:cs="Times New Roman"/>
          <w:b/>
          <w:sz w:val="28"/>
          <w:szCs w:val="28"/>
        </w:rPr>
        <w:t>, №2</w:t>
      </w:r>
      <w:r w:rsidR="00F42B8C">
        <w:rPr>
          <w:rFonts w:ascii="Times New Roman" w:hAnsi="Times New Roman" w:cs="Times New Roman"/>
          <w:b/>
          <w:sz w:val="28"/>
          <w:szCs w:val="28"/>
        </w:rPr>
        <w:t>5</w:t>
      </w:r>
      <w:r w:rsidR="00A67612" w:rsidRPr="00AD3908">
        <w:rPr>
          <w:rFonts w:ascii="Times New Roman" w:hAnsi="Times New Roman" w:cs="Times New Roman"/>
          <w:b/>
          <w:sz w:val="28"/>
          <w:szCs w:val="28"/>
        </w:rPr>
        <w:t>)</w:t>
      </w:r>
      <w:r w:rsidR="00A67612" w:rsidRPr="00EF2985">
        <w:rPr>
          <w:rFonts w:ascii="Times New Roman" w:hAnsi="Times New Roman" w:cs="Times New Roman"/>
          <w:sz w:val="28"/>
          <w:szCs w:val="28"/>
        </w:rPr>
        <w:t>.</w:t>
      </w:r>
    </w:p>
    <w:p w:rsidR="00EC07BA" w:rsidRDefault="00A67612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По сравнению с 2014 годом уменьшилась площадь земельных участков, предоставленных для жилищного строительства, индивидуального строительства и комплексного освоения в елях жилищного строительства в расчете на 10 тыс</w:t>
      </w:r>
      <w:r w:rsidR="00EC07BA" w:rsidRPr="00EF2985">
        <w:rPr>
          <w:rFonts w:ascii="Times New Roman" w:hAnsi="Times New Roman" w:cs="Times New Roman"/>
          <w:sz w:val="28"/>
          <w:szCs w:val="28"/>
        </w:rPr>
        <w:t>. ч</w:t>
      </w:r>
      <w:r w:rsidRPr="00EF2985">
        <w:rPr>
          <w:rFonts w:ascii="Times New Roman" w:hAnsi="Times New Roman" w:cs="Times New Roman"/>
          <w:sz w:val="28"/>
          <w:szCs w:val="28"/>
        </w:rPr>
        <w:t xml:space="preserve">еловек населения </w:t>
      </w:r>
      <w:proofErr w:type="gramStart"/>
      <w:r w:rsidRPr="00EF29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2985">
        <w:rPr>
          <w:rFonts w:ascii="Times New Roman" w:hAnsi="Times New Roman" w:cs="Times New Roman"/>
          <w:sz w:val="28"/>
          <w:szCs w:val="28"/>
        </w:rPr>
        <w:t>с 6,936 до 3,13 га).</w:t>
      </w:r>
    </w:p>
    <w:p w:rsidR="00B0620E" w:rsidRDefault="00B0620E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85">
        <w:rPr>
          <w:rFonts w:ascii="Times New Roman" w:hAnsi="Times New Roman" w:cs="Times New Roman"/>
          <w:sz w:val="28"/>
          <w:szCs w:val="28"/>
        </w:rPr>
        <w:t>Значение показателя</w:t>
      </w:r>
      <w:r w:rsidR="0080783D">
        <w:rPr>
          <w:rFonts w:ascii="Times New Roman" w:hAnsi="Times New Roman" w:cs="Times New Roman"/>
          <w:sz w:val="28"/>
          <w:szCs w:val="28"/>
        </w:rPr>
        <w:t>,</w:t>
      </w:r>
      <w:r w:rsidRPr="00EF2985">
        <w:rPr>
          <w:rFonts w:ascii="Times New Roman" w:hAnsi="Times New Roman" w:cs="Times New Roman"/>
          <w:sz w:val="28"/>
          <w:szCs w:val="28"/>
        </w:rPr>
        <w:t xml:space="preserve"> характеризующего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</w:t>
      </w:r>
      <w:r w:rsidR="00EC07BA">
        <w:rPr>
          <w:rFonts w:ascii="Times New Roman" w:hAnsi="Times New Roman" w:cs="Times New Roman"/>
          <w:sz w:val="28"/>
          <w:szCs w:val="28"/>
        </w:rPr>
        <w:t>ию, в отчетному году, снижается</w:t>
      </w:r>
      <w:r w:rsidRPr="00EF2985">
        <w:rPr>
          <w:rFonts w:ascii="Times New Roman" w:hAnsi="Times New Roman" w:cs="Times New Roman"/>
          <w:sz w:val="28"/>
          <w:szCs w:val="28"/>
        </w:rPr>
        <w:t xml:space="preserve">, вследствие завершения строительства </w:t>
      </w:r>
      <w:r w:rsidRPr="00AD3908">
        <w:rPr>
          <w:rFonts w:ascii="Times New Roman" w:hAnsi="Times New Roman" w:cs="Times New Roman"/>
          <w:b/>
          <w:sz w:val="28"/>
          <w:szCs w:val="28"/>
        </w:rPr>
        <w:t>(показатель №26)</w:t>
      </w:r>
      <w:r w:rsidRPr="00EF29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783D" w:rsidRDefault="0080783D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20E" w:rsidRPr="00EF2985" w:rsidRDefault="00B0620E" w:rsidP="00AC221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85">
        <w:rPr>
          <w:rFonts w:ascii="Times New Roman" w:hAnsi="Times New Roman" w:cs="Times New Roman"/>
          <w:b/>
          <w:sz w:val="28"/>
          <w:szCs w:val="28"/>
        </w:rPr>
        <w:t>7. Жилищно-коммунальное хозяйство.</w:t>
      </w:r>
    </w:p>
    <w:p w:rsidR="0051581A" w:rsidRPr="00EF2985" w:rsidRDefault="00B0620E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 xml:space="preserve">По  состоянию на 31 декабря 2015 года на территории Чернянского района расположено 64 </w:t>
      </w:r>
      <w:proofErr w:type="gramStart"/>
      <w:r w:rsidRPr="00EF2985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EF2985">
        <w:rPr>
          <w:rFonts w:ascii="Times New Roman" w:hAnsi="Times New Roman" w:cs="Times New Roman"/>
          <w:sz w:val="28"/>
          <w:szCs w:val="28"/>
        </w:rPr>
        <w:t xml:space="preserve"> дома.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 на территории муниципального района составляет 100%</w:t>
      </w:r>
      <w:r w:rsidR="00AD3908">
        <w:rPr>
          <w:rFonts w:ascii="Times New Roman" w:hAnsi="Times New Roman" w:cs="Times New Roman"/>
          <w:sz w:val="28"/>
          <w:szCs w:val="28"/>
        </w:rPr>
        <w:t xml:space="preserve"> </w:t>
      </w:r>
      <w:r w:rsidR="0084629E" w:rsidRPr="00AD3908">
        <w:rPr>
          <w:rFonts w:ascii="Times New Roman" w:hAnsi="Times New Roman" w:cs="Times New Roman"/>
          <w:b/>
          <w:sz w:val="28"/>
          <w:szCs w:val="28"/>
        </w:rPr>
        <w:t>(показатель №27)</w:t>
      </w:r>
      <w:r w:rsidR="0084629E" w:rsidRPr="00EF29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29E" w:rsidRPr="00EF2985" w:rsidRDefault="0084629E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 xml:space="preserve">Доля организаций коммунального комплекса, осуществляющих производство товаров, оказание услуг по </w:t>
      </w:r>
      <w:proofErr w:type="spellStart"/>
      <w:r w:rsidRPr="00EF2985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EF2985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EF29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F2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985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EF2985">
        <w:rPr>
          <w:rFonts w:ascii="Times New Roman" w:hAnsi="Times New Roman" w:cs="Times New Roman"/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Чернянского района в уставном капитале которых составляет не более </w:t>
      </w:r>
      <w:r w:rsidR="008078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F2985">
        <w:rPr>
          <w:rFonts w:ascii="Times New Roman" w:hAnsi="Times New Roman" w:cs="Times New Roman"/>
          <w:sz w:val="28"/>
          <w:szCs w:val="28"/>
        </w:rPr>
        <w:t xml:space="preserve">25 процентов, в общем числе организаций коммунального комплекса, осуществляющих свою деятельность на </w:t>
      </w:r>
      <w:r w:rsidR="0080783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EF2985">
        <w:rPr>
          <w:rFonts w:ascii="Times New Roman" w:hAnsi="Times New Roman" w:cs="Times New Roman"/>
          <w:sz w:val="28"/>
          <w:szCs w:val="28"/>
        </w:rPr>
        <w:t>муниципального района, осталась на уровне предыдущих периодов, и составила 81,25%</w:t>
      </w:r>
      <w:r w:rsidR="00AD3908">
        <w:rPr>
          <w:rFonts w:ascii="Times New Roman" w:hAnsi="Times New Roman" w:cs="Times New Roman"/>
          <w:sz w:val="28"/>
          <w:szCs w:val="28"/>
        </w:rPr>
        <w:t xml:space="preserve"> </w:t>
      </w:r>
      <w:r w:rsidRPr="00AD3908">
        <w:rPr>
          <w:rFonts w:ascii="Times New Roman" w:hAnsi="Times New Roman" w:cs="Times New Roman"/>
          <w:b/>
          <w:sz w:val="28"/>
          <w:szCs w:val="28"/>
        </w:rPr>
        <w:t>(показатель №28)</w:t>
      </w:r>
      <w:r w:rsidRPr="00EF2985">
        <w:rPr>
          <w:rFonts w:ascii="Times New Roman" w:hAnsi="Times New Roman" w:cs="Times New Roman"/>
          <w:sz w:val="28"/>
          <w:szCs w:val="28"/>
        </w:rPr>
        <w:t>.</w:t>
      </w:r>
    </w:p>
    <w:p w:rsidR="0084629E" w:rsidRPr="00EF2985" w:rsidRDefault="0084629E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lastRenderedPageBreak/>
        <w:t xml:space="preserve">В 2015 году государственный кадастровый учет земельных участков под многоквартирными домами был осуществлен в отношении 100% земельных участков </w:t>
      </w:r>
      <w:r w:rsidRPr="00AD3908">
        <w:rPr>
          <w:rFonts w:ascii="Times New Roman" w:hAnsi="Times New Roman" w:cs="Times New Roman"/>
          <w:b/>
          <w:sz w:val="28"/>
          <w:szCs w:val="28"/>
        </w:rPr>
        <w:t>(показатель №29)</w:t>
      </w:r>
      <w:r w:rsidR="00EC07BA">
        <w:rPr>
          <w:rFonts w:ascii="Times New Roman" w:hAnsi="Times New Roman" w:cs="Times New Roman"/>
          <w:sz w:val="28"/>
          <w:szCs w:val="28"/>
        </w:rPr>
        <w:t>.</w:t>
      </w:r>
    </w:p>
    <w:p w:rsidR="0051581A" w:rsidRPr="00EF2985" w:rsidRDefault="0051581A" w:rsidP="007E6472">
      <w:pPr>
        <w:pStyle w:val="a5"/>
        <w:ind w:firstLine="709"/>
        <w:jc w:val="both"/>
        <w:rPr>
          <w:color w:val="000000"/>
          <w:szCs w:val="28"/>
        </w:rPr>
      </w:pPr>
      <w:r w:rsidRPr="00EF2985">
        <w:rPr>
          <w:color w:val="000000"/>
          <w:szCs w:val="28"/>
        </w:rPr>
        <w:t xml:space="preserve">В 2015 году </w:t>
      </w:r>
      <w:proofErr w:type="gramStart"/>
      <w:r w:rsidRPr="00EF2985">
        <w:rPr>
          <w:color w:val="000000"/>
          <w:szCs w:val="28"/>
        </w:rPr>
        <w:t>согласно</w:t>
      </w:r>
      <w:proofErr w:type="gramEnd"/>
      <w:r w:rsidRPr="00EF2985">
        <w:rPr>
          <w:color w:val="000000"/>
          <w:szCs w:val="28"/>
        </w:rPr>
        <w:t xml:space="preserve"> намеченной  долгосрочной программы «Стимулирование развития жилищного строительства на территории района на 2011-2015 годы», введено в эксплуатацию 179 индивидуальных жилых домов, общей площадью 18 007,64 кв.м., что  составляет 89,3% к соответствующему периоду прошлого года. В том числе: индивидуальными застройщиками построено 2269,8 кв.м. в городской местности, 15737,8 кв.м. в сельской местности.</w:t>
      </w:r>
    </w:p>
    <w:p w:rsidR="0051581A" w:rsidRPr="00EF2985" w:rsidRDefault="0051581A" w:rsidP="007E6472">
      <w:pPr>
        <w:pStyle w:val="a5"/>
        <w:ind w:firstLine="709"/>
        <w:jc w:val="both"/>
        <w:rPr>
          <w:color w:val="000000"/>
          <w:szCs w:val="28"/>
        </w:rPr>
      </w:pPr>
      <w:r w:rsidRPr="00EF2985">
        <w:rPr>
          <w:color w:val="000000"/>
          <w:szCs w:val="28"/>
        </w:rPr>
        <w:t>На 01.01.2016 года на строительстве жилья для детей-сирот (5 квартир, 165 м</w:t>
      </w:r>
      <w:proofErr w:type="gramStart"/>
      <w:r w:rsidRPr="00EF2985">
        <w:rPr>
          <w:color w:val="000000"/>
          <w:szCs w:val="28"/>
        </w:rPr>
        <w:t>2</w:t>
      </w:r>
      <w:proofErr w:type="gramEnd"/>
      <w:r w:rsidRPr="00EF2985">
        <w:rPr>
          <w:color w:val="000000"/>
          <w:szCs w:val="28"/>
        </w:rPr>
        <w:t>) освоено 5070 тыс. руб.</w:t>
      </w:r>
    </w:p>
    <w:p w:rsidR="0051581A" w:rsidRPr="00EF2985" w:rsidRDefault="0051581A" w:rsidP="007E6472">
      <w:pPr>
        <w:pStyle w:val="a5"/>
        <w:ind w:firstLine="709"/>
        <w:jc w:val="both"/>
        <w:rPr>
          <w:color w:val="000000"/>
          <w:szCs w:val="28"/>
        </w:rPr>
      </w:pPr>
      <w:r w:rsidRPr="00EF2985">
        <w:rPr>
          <w:color w:val="000000"/>
          <w:szCs w:val="28"/>
        </w:rPr>
        <w:t>По программе «Обеспечение жильем молодых семей» 16 молодых семей в 2015 году обеспечены жильем на сумму 18,3 млн</w:t>
      </w:r>
      <w:proofErr w:type="gramStart"/>
      <w:r w:rsidRPr="00EF2985">
        <w:rPr>
          <w:color w:val="000000"/>
          <w:szCs w:val="28"/>
        </w:rPr>
        <w:t>.р</w:t>
      </w:r>
      <w:proofErr w:type="gramEnd"/>
      <w:r w:rsidRPr="00EF2985">
        <w:rPr>
          <w:color w:val="000000"/>
          <w:szCs w:val="28"/>
        </w:rPr>
        <w:t>уб., в том числе из местного бюджета выделено 992 тыс.руб.</w:t>
      </w:r>
      <w:r w:rsidR="00F42B8C" w:rsidRPr="00F42B8C">
        <w:t xml:space="preserve"> </w:t>
      </w:r>
      <w:r w:rsidR="00F42B8C"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 составила 25,64%, что на 15,22% больше чем в предыдущем году </w:t>
      </w:r>
      <w:r w:rsidR="00F42B8C" w:rsidRPr="00F42B8C">
        <w:rPr>
          <w:b/>
        </w:rPr>
        <w:t>(показатель №30)</w:t>
      </w:r>
      <w:r w:rsidR="00F42B8C">
        <w:t>.</w:t>
      </w:r>
    </w:p>
    <w:p w:rsidR="0051581A" w:rsidRPr="00EF2985" w:rsidRDefault="0051581A" w:rsidP="007E6472">
      <w:pPr>
        <w:pStyle w:val="a5"/>
        <w:ind w:firstLine="709"/>
        <w:jc w:val="both"/>
        <w:rPr>
          <w:color w:val="000000"/>
          <w:szCs w:val="28"/>
        </w:rPr>
      </w:pPr>
      <w:r w:rsidRPr="00EF2985">
        <w:rPr>
          <w:color w:val="000000"/>
          <w:szCs w:val="28"/>
        </w:rPr>
        <w:t xml:space="preserve">В 2015 году </w:t>
      </w:r>
      <w:proofErr w:type="gramStart"/>
      <w:r w:rsidRPr="00EF2985">
        <w:rPr>
          <w:color w:val="000000"/>
          <w:szCs w:val="28"/>
        </w:rPr>
        <w:t>реализовалась долгосрочная  адресная программа проведения капитального ремонта общего имущества в многоквартирных домах было</w:t>
      </w:r>
      <w:proofErr w:type="gramEnd"/>
      <w:r w:rsidRPr="00EF2985">
        <w:rPr>
          <w:color w:val="000000"/>
          <w:szCs w:val="28"/>
        </w:rPr>
        <w:t xml:space="preserve">  отремонтировано 3 многоквартирных дома, освоено 4,5 млн. руб.</w:t>
      </w:r>
    </w:p>
    <w:p w:rsidR="0046746A" w:rsidRDefault="0046746A" w:rsidP="007E64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29E" w:rsidRPr="00EF2985" w:rsidRDefault="0051581A" w:rsidP="004674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85">
        <w:rPr>
          <w:rFonts w:ascii="Times New Roman" w:hAnsi="Times New Roman" w:cs="Times New Roman"/>
          <w:b/>
          <w:sz w:val="28"/>
          <w:szCs w:val="28"/>
        </w:rPr>
        <w:t>8. Организация муниципального управления</w:t>
      </w:r>
    </w:p>
    <w:p w:rsidR="0051581A" w:rsidRPr="00EF2985" w:rsidRDefault="0051581A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 в отчетном периоде составила 35,36%</w:t>
      </w:r>
      <w:r w:rsidR="00EC07BA">
        <w:rPr>
          <w:rFonts w:ascii="Times New Roman" w:hAnsi="Times New Roman" w:cs="Times New Roman"/>
          <w:sz w:val="28"/>
          <w:szCs w:val="28"/>
        </w:rPr>
        <w:t xml:space="preserve"> </w:t>
      </w:r>
      <w:r w:rsidR="004F32AF" w:rsidRPr="00EF2985">
        <w:rPr>
          <w:rFonts w:ascii="Times New Roman" w:hAnsi="Times New Roman" w:cs="Times New Roman"/>
          <w:sz w:val="28"/>
          <w:szCs w:val="28"/>
        </w:rPr>
        <w:t>и уменьшилась по сравнению с 2014 годом на 0,41%</w:t>
      </w:r>
      <w:r w:rsidR="00EC07BA">
        <w:rPr>
          <w:rFonts w:ascii="Times New Roman" w:hAnsi="Times New Roman" w:cs="Times New Roman"/>
          <w:sz w:val="28"/>
          <w:szCs w:val="28"/>
        </w:rPr>
        <w:t xml:space="preserve"> </w:t>
      </w:r>
      <w:r w:rsidR="004F32AF" w:rsidRPr="00EC10AA">
        <w:rPr>
          <w:rFonts w:ascii="Times New Roman" w:hAnsi="Times New Roman" w:cs="Times New Roman"/>
          <w:b/>
          <w:sz w:val="28"/>
          <w:szCs w:val="28"/>
        </w:rPr>
        <w:t>(показатель №31)</w:t>
      </w:r>
      <w:r w:rsidR="004F32AF" w:rsidRPr="00EF2985">
        <w:rPr>
          <w:rFonts w:ascii="Times New Roman" w:hAnsi="Times New Roman" w:cs="Times New Roman"/>
          <w:sz w:val="28"/>
          <w:szCs w:val="28"/>
        </w:rPr>
        <w:t>.</w:t>
      </w:r>
    </w:p>
    <w:p w:rsidR="004F32AF" w:rsidRPr="00EF2985" w:rsidRDefault="004F32AF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В отчетном периоде в  Чернянском районе нет организаций муниципальной формы собственности, находящихся в стадии банкротства</w:t>
      </w:r>
      <w:r w:rsidR="00EC10AA">
        <w:rPr>
          <w:rFonts w:ascii="Times New Roman" w:hAnsi="Times New Roman" w:cs="Times New Roman"/>
          <w:sz w:val="28"/>
          <w:szCs w:val="28"/>
        </w:rPr>
        <w:t xml:space="preserve"> </w:t>
      </w:r>
      <w:r w:rsidRPr="00EC10AA">
        <w:rPr>
          <w:rFonts w:ascii="Times New Roman" w:hAnsi="Times New Roman" w:cs="Times New Roman"/>
          <w:b/>
          <w:sz w:val="28"/>
          <w:szCs w:val="28"/>
        </w:rPr>
        <w:t>(показатель №32)</w:t>
      </w:r>
      <w:r w:rsidRPr="00EF2985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EC07BA" w:rsidRPr="00EF2985">
        <w:rPr>
          <w:rFonts w:ascii="Times New Roman" w:hAnsi="Times New Roman" w:cs="Times New Roman"/>
          <w:sz w:val="28"/>
          <w:szCs w:val="28"/>
        </w:rPr>
        <w:t>отсутствует</w:t>
      </w:r>
      <w:r w:rsidRPr="00EF2985">
        <w:rPr>
          <w:rFonts w:ascii="Times New Roman" w:hAnsi="Times New Roman" w:cs="Times New Roman"/>
          <w:sz w:val="28"/>
          <w:szCs w:val="28"/>
        </w:rPr>
        <w:t xml:space="preserve"> незавершенное в установленные сроки строительство, осуществляемое за счет средств бюджета</w:t>
      </w:r>
      <w:r w:rsidR="00EC10AA">
        <w:rPr>
          <w:rFonts w:ascii="Times New Roman" w:hAnsi="Times New Roman" w:cs="Times New Roman"/>
          <w:sz w:val="28"/>
          <w:szCs w:val="28"/>
        </w:rPr>
        <w:t xml:space="preserve"> </w:t>
      </w:r>
      <w:r w:rsidRPr="00EC10AA">
        <w:rPr>
          <w:rFonts w:ascii="Times New Roman" w:hAnsi="Times New Roman" w:cs="Times New Roman"/>
          <w:b/>
          <w:sz w:val="28"/>
          <w:szCs w:val="28"/>
        </w:rPr>
        <w:t>(показатель№33)</w:t>
      </w:r>
      <w:r w:rsidRPr="00EF2985">
        <w:rPr>
          <w:rFonts w:ascii="Times New Roman" w:hAnsi="Times New Roman" w:cs="Times New Roman"/>
          <w:sz w:val="28"/>
          <w:szCs w:val="28"/>
        </w:rPr>
        <w:t>.</w:t>
      </w:r>
    </w:p>
    <w:p w:rsidR="00472000" w:rsidRPr="00EF2985" w:rsidRDefault="00472000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Муниципальных бюджетных учреждений с просроченной кредиторской задолженностью по оплате труда (включая начисления на оплату труда) не</w:t>
      </w:r>
      <w:r w:rsidR="00EC07BA" w:rsidRPr="00EF2985">
        <w:rPr>
          <w:rFonts w:ascii="Times New Roman" w:hAnsi="Times New Roman" w:cs="Times New Roman"/>
          <w:sz w:val="28"/>
          <w:szCs w:val="28"/>
        </w:rPr>
        <w:t xml:space="preserve">т </w:t>
      </w:r>
      <w:r w:rsidR="00EC07BA" w:rsidRPr="00EC10AA">
        <w:rPr>
          <w:rFonts w:ascii="Times New Roman" w:hAnsi="Times New Roman" w:cs="Times New Roman"/>
          <w:b/>
          <w:sz w:val="28"/>
          <w:szCs w:val="28"/>
        </w:rPr>
        <w:t>(</w:t>
      </w:r>
      <w:r w:rsidRPr="00EC10AA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="00E41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0AA">
        <w:rPr>
          <w:rFonts w:ascii="Times New Roman" w:hAnsi="Times New Roman" w:cs="Times New Roman"/>
          <w:b/>
          <w:sz w:val="28"/>
          <w:szCs w:val="28"/>
        </w:rPr>
        <w:t>№34)</w:t>
      </w:r>
      <w:r w:rsidRPr="00EF2985">
        <w:rPr>
          <w:rFonts w:ascii="Times New Roman" w:hAnsi="Times New Roman" w:cs="Times New Roman"/>
          <w:sz w:val="28"/>
          <w:szCs w:val="28"/>
        </w:rPr>
        <w:t>.</w:t>
      </w:r>
    </w:p>
    <w:p w:rsidR="0080783D" w:rsidRDefault="00472000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 за 2015 год составили 4</w:t>
      </w:r>
      <w:r w:rsidR="0080783D">
        <w:rPr>
          <w:rFonts w:ascii="Times New Roman" w:hAnsi="Times New Roman" w:cs="Times New Roman"/>
          <w:sz w:val="28"/>
          <w:szCs w:val="28"/>
        </w:rPr>
        <w:t> </w:t>
      </w:r>
      <w:r w:rsidRPr="00EF2985">
        <w:rPr>
          <w:rFonts w:ascii="Times New Roman" w:hAnsi="Times New Roman" w:cs="Times New Roman"/>
          <w:sz w:val="28"/>
          <w:szCs w:val="28"/>
        </w:rPr>
        <w:t>369</w:t>
      </w:r>
      <w:r w:rsidR="0080783D">
        <w:rPr>
          <w:rFonts w:ascii="Times New Roman" w:hAnsi="Times New Roman" w:cs="Times New Roman"/>
          <w:sz w:val="28"/>
          <w:szCs w:val="28"/>
        </w:rPr>
        <w:t xml:space="preserve"> </w:t>
      </w:r>
      <w:r w:rsidRPr="00EF2985">
        <w:rPr>
          <w:rFonts w:ascii="Times New Roman" w:hAnsi="Times New Roman" w:cs="Times New Roman"/>
          <w:sz w:val="28"/>
          <w:szCs w:val="28"/>
        </w:rPr>
        <w:t xml:space="preserve">руб., что на </w:t>
      </w:r>
      <w:r w:rsidR="008078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F2985">
        <w:rPr>
          <w:rFonts w:ascii="Times New Roman" w:hAnsi="Times New Roman" w:cs="Times New Roman"/>
          <w:sz w:val="28"/>
          <w:szCs w:val="28"/>
        </w:rPr>
        <w:t xml:space="preserve">135 руб. меньше чем в прошлом году </w:t>
      </w:r>
      <w:r w:rsidRPr="00EC10AA">
        <w:rPr>
          <w:rFonts w:ascii="Times New Roman" w:hAnsi="Times New Roman" w:cs="Times New Roman"/>
          <w:b/>
          <w:sz w:val="28"/>
          <w:szCs w:val="28"/>
        </w:rPr>
        <w:t>(показатель №35</w:t>
      </w:r>
      <w:r w:rsidRPr="0046746A">
        <w:rPr>
          <w:rFonts w:ascii="Times New Roman" w:hAnsi="Times New Roman" w:cs="Times New Roman"/>
          <w:b/>
          <w:sz w:val="28"/>
          <w:szCs w:val="28"/>
        </w:rPr>
        <w:t>)</w:t>
      </w:r>
      <w:r w:rsidRPr="0046746A">
        <w:rPr>
          <w:rFonts w:ascii="Times New Roman" w:hAnsi="Times New Roman" w:cs="Times New Roman"/>
          <w:sz w:val="28"/>
          <w:szCs w:val="28"/>
        </w:rPr>
        <w:t>.</w:t>
      </w:r>
    </w:p>
    <w:p w:rsidR="0046746A" w:rsidRPr="0046746A" w:rsidRDefault="0046746A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46A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Генеральный план Муниципального района «Чернянский район» утвержден решением двадцатой сессии Муниципального Совета от </w:t>
      </w:r>
      <w:r w:rsidR="008078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6746A">
        <w:rPr>
          <w:rFonts w:ascii="Times New Roman" w:hAnsi="Times New Roman" w:cs="Times New Roman"/>
          <w:sz w:val="28"/>
          <w:szCs w:val="28"/>
        </w:rPr>
        <w:t>14 декабря 2009 года №262 «Об утверждении схемы территориального планирования Чернянского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46A">
        <w:rPr>
          <w:rFonts w:ascii="Times New Roman" w:hAnsi="Times New Roman" w:cs="Times New Roman"/>
          <w:b/>
          <w:sz w:val="28"/>
          <w:szCs w:val="28"/>
        </w:rPr>
        <w:t>(показатель №36)</w:t>
      </w:r>
      <w:r w:rsidRPr="0046746A">
        <w:rPr>
          <w:rFonts w:ascii="Times New Roman" w:hAnsi="Times New Roman" w:cs="Times New Roman"/>
          <w:sz w:val="28"/>
          <w:szCs w:val="28"/>
        </w:rPr>
        <w:t xml:space="preserve">. </w:t>
      </w:r>
      <w:r w:rsidR="00F42B8C" w:rsidRPr="0046746A">
        <w:rPr>
          <w:rFonts w:ascii="Times New Roman" w:hAnsi="Times New Roman" w:cs="Times New Roman"/>
          <w:sz w:val="28"/>
          <w:szCs w:val="28"/>
        </w:rPr>
        <w:t>Удовлетворенность населения деятельностью органов местного самоуправления муниципального района в 2015 году составляет</w:t>
      </w:r>
      <w:r w:rsidR="00386CCA" w:rsidRPr="0046746A">
        <w:rPr>
          <w:rFonts w:ascii="Times New Roman" w:hAnsi="Times New Roman" w:cs="Times New Roman"/>
          <w:sz w:val="28"/>
          <w:szCs w:val="28"/>
        </w:rPr>
        <w:t xml:space="preserve"> 93,92% от числа опрошенных </w:t>
      </w:r>
      <w:r w:rsidR="00386CCA" w:rsidRPr="0046746A">
        <w:rPr>
          <w:rFonts w:ascii="Times New Roman" w:hAnsi="Times New Roman" w:cs="Times New Roman"/>
          <w:b/>
          <w:sz w:val="28"/>
          <w:szCs w:val="28"/>
        </w:rPr>
        <w:t>(показатель № 37)</w:t>
      </w:r>
      <w:r w:rsidR="00386CCA" w:rsidRPr="00467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000" w:rsidRPr="00EF2985" w:rsidRDefault="00472000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46A">
        <w:rPr>
          <w:rFonts w:ascii="Times New Roman" w:hAnsi="Times New Roman" w:cs="Times New Roman"/>
          <w:sz w:val="28"/>
          <w:szCs w:val="28"/>
        </w:rPr>
        <w:t>По данным Территориального органа Федеральной</w:t>
      </w:r>
      <w:r w:rsidRPr="00EF2985">
        <w:rPr>
          <w:rFonts w:ascii="Times New Roman" w:hAnsi="Times New Roman" w:cs="Times New Roman"/>
          <w:sz w:val="28"/>
          <w:szCs w:val="28"/>
        </w:rPr>
        <w:t xml:space="preserve"> службы государственной статистики по Белгородской области среднегодовая численность населения </w:t>
      </w:r>
      <w:r w:rsidR="00652BA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3521BA" w:rsidRPr="00EF2985">
        <w:rPr>
          <w:rFonts w:ascii="Times New Roman" w:hAnsi="Times New Roman" w:cs="Times New Roman"/>
          <w:sz w:val="28"/>
          <w:szCs w:val="28"/>
        </w:rPr>
        <w:t xml:space="preserve">Чернянский район» за </w:t>
      </w:r>
      <w:r w:rsidR="008078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21BA" w:rsidRPr="00EF2985">
        <w:rPr>
          <w:rFonts w:ascii="Times New Roman" w:hAnsi="Times New Roman" w:cs="Times New Roman"/>
          <w:sz w:val="28"/>
          <w:szCs w:val="28"/>
        </w:rPr>
        <w:t>2015 год составила 31</w:t>
      </w:r>
      <w:r w:rsidR="0080783D">
        <w:rPr>
          <w:rFonts w:ascii="Times New Roman" w:hAnsi="Times New Roman" w:cs="Times New Roman"/>
          <w:sz w:val="28"/>
          <w:szCs w:val="28"/>
        </w:rPr>
        <w:t xml:space="preserve"> </w:t>
      </w:r>
      <w:r w:rsidR="003521BA" w:rsidRPr="00EF2985">
        <w:rPr>
          <w:rFonts w:ascii="Times New Roman" w:hAnsi="Times New Roman" w:cs="Times New Roman"/>
          <w:sz w:val="28"/>
          <w:szCs w:val="28"/>
        </w:rPr>
        <w:t xml:space="preserve">551 человек, что на </w:t>
      </w:r>
      <w:r w:rsidR="00652BA2">
        <w:rPr>
          <w:rFonts w:ascii="Times New Roman" w:hAnsi="Times New Roman" w:cs="Times New Roman"/>
          <w:sz w:val="28"/>
          <w:szCs w:val="28"/>
        </w:rPr>
        <w:t>187 человек меньше показателя 2014 года</w:t>
      </w:r>
      <w:r w:rsidR="00EC10AA">
        <w:rPr>
          <w:rFonts w:ascii="Times New Roman" w:hAnsi="Times New Roman" w:cs="Times New Roman"/>
          <w:sz w:val="28"/>
          <w:szCs w:val="28"/>
        </w:rPr>
        <w:t xml:space="preserve"> </w:t>
      </w:r>
      <w:r w:rsidR="003521BA" w:rsidRPr="00EC10AA">
        <w:rPr>
          <w:rFonts w:ascii="Times New Roman" w:hAnsi="Times New Roman" w:cs="Times New Roman"/>
          <w:b/>
          <w:sz w:val="28"/>
          <w:szCs w:val="28"/>
        </w:rPr>
        <w:t>(показатель №38)</w:t>
      </w:r>
      <w:r w:rsidR="003521BA" w:rsidRPr="00EF2985">
        <w:rPr>
          <w:rFonts w:ascii="Times New Roman" w:hAnsi="Times New Roman" w:cs="Times New Roman"/>
          <w:sz w:val="28"/>
          <w:szCs w:val="28"/>
        </w:rPr>
        <w:t>.</w:t>
      </w:r>
    </w:p>
    <w:p w:rsidR="003521BA" w:rsidRPr="00EF2985" w:rsidRDefault="003521BA" w:rsidP="007E6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5">
        <w:rPr>
          <w:rFonts w:ascii="Times New Roman" w:hAnsi="Times New Roman" w:cs="Times New Roman"/>
          <w:b/>
          <w:sz w:val="28"/>
          <w:szCs w:val="28"/>
        </w:rPr>
        <w:t>9.</w:t>
      </w:r>
      <w:r w:rsidRPr="00EF2985">
        <w:rPr>
          <w:rFonts w:ascii="Times New Roman" w:hAnsi="Times New Roman" w:cs="Times New Roman"/>
          <w:sz w:val="28"/>
          <w:szCs w:val="28"/>
        </w:rPr>
        <w:t xml:space="preserve"> </w:t>
      </w:r>
      <w:r w:rsidRPr="00EF2985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</w:t>
      </w:r>
    </w:p>
    <w:p w:rsidR="003521BA" w:rsidRPr="00EF2985" w:rsidRDefault="003521BA" w:rsidP="007E64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>В Чернянском районе действует программа «Модернизации котельных на период 2011-2013 годы и на период до 2020 года».</w:t>
      </w:r>
    </w:p>
    <w:p w:rsidR="003521BA" w:rsidRPr="00EF2985" w:rsidRDefault="003521BA" w:rsidP="007E64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данной программой в  2015 году проведены следующие мероприятия:</w:t>
      </w:r>
    </w:p>
    <w:p w:rsidR="003521BA" w:rsidRPr="00EF2985" w:rsidRDefault="003521BA" w:rsidP="007E64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ликвидирована </w:t>
      </w:r>
      <w:proofErr w:type="spellStart"/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>низкорентабельная</w:t>
      </w:r>
      <w:proofErr w:type="spellEnd"/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котельная «</w:t>
      </w:r>
      <w:proofErr w:type="spellStart"/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>Сельхозхимия</w:t>
      </w:r>
      <w:proofErr w:type="spellEnd"/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>». Дома, присоединенные к данной котельной по улице Щорса 51,52,55 п. Чернянка были переведены на поквартирное отопление (60 квартир).</w:t>
      </w:r>
    </w:p>
    <w:p w:rsidR="003521BA" w:rsidRPr="00EF2985" w:rsidRDefault="003521BA" w:rsidP="007E64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ликвидирована </w:t>
      </w:r>
      <w:proofErr w:type="spellStart"/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>низкорентабельная</w:t>
      </w:r>
      <w:proofErr w:type="spellEnd"/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котельная «</w:t>
      </w:r>
      <w:proofErr w:type="spellStart"/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>МпМК</w:t>
      </w:r>
      <w:proofErr w:type="spellEnd"/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Вместо нее </w:t>
      </w:r>
      <w:proofErr w:type="gramStart"/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proofErr w:type="gramEnd"/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ТКУ « Техникум».</w:t>
      </w:r>
    </w:p>
    <w:p w:rsidR="003521BA" w:rsidRPr="00EF2985" w:rsidRDefault="003521BA" w:rsidP="007E64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произведена замена 6 насосов морально и физически уст</w:t>
      </w:r>
      <w:r w:rsidR="00807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аревших на </w:t>
      </w:r>
      <w:proofErr w:type="spellStart"/>
      <w:r w:rsidR="0080783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энергоэффективные</w:t>
      </w:r>
      <w:proofErr w:type="spellEnd"/>
      <w:r w:rsidR="00807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трёх</w:t>
      </w:r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котельных</w:t>
      </w:r>
      <w:r w:rsidR="00F42B8C" w:rsidRPr="008078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2B8C" w:rsidRPr="00AC0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(показатели №39, №40)</w:t>
      </w:r>
      <w:r w:rsidR="00F42B8C" w:rsidRPr="00AC0D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21BA" w:rsidRPr="00EF2985" w:rsidRDefault="003521BA" w:rsidP="007E64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985">
        <w:rPr>
          <w:rFonts w:ascii="Times New Roman" w:hAnsi="Times New Roman" w:cs="Times New Roman"/>
          <w:color w:val="000000" w:themeColor="text1"/>
          <w:sz w:val="28"/>
          <w:szCs w:val="28"/>
        </w:rPr>
        <w:t>С  руководителями муниципальных учреждений и предприятий проводится работа по заполнению опросных форм по энергетическому обследованию. Была организована учеба специалистов ответственных за энергосбережение и повышение энергетической эффективности.</w:t>
      </w:r>
    </w:p>
    <w:p w:rsidR="003521BA" w:rsidRDefault="003521BA" w:rsidP="007E6472">
      <w:pPr>
        <w:spacing w:after="0"/>
        <w:ind w:firstLine="708"/>
        <w:jc w:val="both"/>
      </w:pPr>
    </w:p>
    <w:p w:rsidR="004F32AF" w:rsidRDefault="004F32AF" w:rsidP="007E6472">
      <w:pPr>
        <w:spacing w:after="0"/>
        <w:ind w:firstLine="708"/>
        <w:jc w:val="both"/>
      </w:pPr>
    </w:p>
    <w:tbl>
      <w:tblPr>
        <w:tblW w:w="0" w:type="auto"/>
        <w:tblLook w:val="01E0"/>
      </w:tblPr>
      <w:tblGrid>
        <w:gridCol w:w="3231"/>
        <w:gridCol w:w="3133"/>
        <w:gridCol w:w="3207"/>
      </w:tblGrid>
      <w:tr w:rsidR="00386CCA" w:rsidRPr="005221A7" w:rsidTr="00386CCA">
        <w:tc>
          <w:tcPr>
            <w:tcW w:w="3231" w:type="dxa"/>
          </w:tcPr>
          <w:p w:rsidR="00386CCA" w:rsidRPr="00386CCA" w:rsidRDefault="00B0620E" w:rsidP="007E647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CCA" w:rsidRPr="00386CCA" w:rsidRDefault="00386CCA" w:rsidP="007E647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CCA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386CCA" w:rsidRPr="00386CCA" w:rsidRDefault="00386CCA" w:rsidP="007E647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CCA"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 района</w:t>
            </w:r>
          </w:p>
        </w:tc>
        <w:tc>
          <w:tcPr>
            <w:tcW w:w="3133" w:type="dxa"/>
          </w:tcPr>
          <w:p w:rsidR="00386CCA" w:rsidRPr="005221A7" w:rsidRDefault="00386CCA" w:rsidP="007E647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07" w:type="dxa"/>
          </w:tcPr>
          <w:p w:rsidR="00386CCA" w:rsidRPr="005221A7" w:rsidRDefault="00386CCA" w:rsidP="007E647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386CCA" w:rsidRPr="005221A7" w:rsidRDefault="00386CCA" w:rsidP="007E647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386CCA" w:rsidRPr="00386CCA" w:rsidRDefault="00386CCA" w:rsidP="007E647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П.В. </w:t>
            </w:r>
            <w:proofErr w:type="spellStart"/>
            <w:r w:rsidRPr="00386CCA">
              <w:rPr>
                <w:rFonts w:ascii="Times New Roman" w:hAnsi="Times New Roman" w:cs="Times New Roman"/>
                <w:b/>
                <w:sz w:val="28"/>
                <w:szCs w:val="28"/>
              </w:rPr>
              <w:t>Гапотченко</w:t>
            </w:r>
            <w:proofErr w:type="spellEnd"/>
          </w:p>
        </w:tc>
      </w:tr>
    </w:tbl>
    <w:p w:rsidR="00386CCA" w:rsidRDefault="00386CCA" w:rsidP="007E6472">
      <w:pPr>
        <w:spacing w:after="0"/>
        <w:jc w:val="both"/>
      </w:pPr>
    </w:p>
    <w:p w:rsidR="00B0620E" w:rsidRPr="00B0620E" w:rsidRDefault="00B0620E" w:rsidP="007E64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9F2" w:rsidRDefault="00AF59F2" w:rsidP="007E6472">
      <w:pPr>
        <w:spacing w:after="0"/>
        <w:ind w:firstLine="708"/>
        <w:jc w:val="both"/>
      </w:pPr>
    </w:p>
    <w:p w:rsidR="0047360A" w:rsidRDefault="0047360A" w:rsidP="007E6472">
      <w:pPr>
        <w:spacing w:after="0"/>
        <w:ind w:firstLine="708"/>
        <w:jc w:val="both"/>
      </w:pPr>
    </w:p>
    <w:sectPr w:rsidR="0047360A" w:rsidSect="00AC0D4D">
      <w:headerReference w:type="default" r:id="rId6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D4D" w:rsidRDefault="00AC0D4D" w:rsidP="00386CCA">
      <w:pPr>
        <w:spacing w:after="0" w:line="240" w:lineRule="auto"/>
      </w:pPr>
      <w:r>
        <w:separator/>
      </w:r>
    </w:p>
  </w:endnote>
  <w:endnote w:type="continuationSeparator" w:id="1">
    <w:p w:rsidR="00AC0D4D" w:rsidRDefault="00AC0D4D" w:rsidP="0038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D4D" w:rsidRDefault="00AC0D4D" w:rsidP="00386CCA">
      <w:pPr>
        <w:spacing w:after="0" w:line="240" w:lineRule="auto"/>
      </w:pPr>
      <w:r>
        <w:separator/>
      </w:r>
    </w:p>
  </w:footnote>
  <w:footnote w:type="continuationSeparator" w:id="1">
    <w:p w:rsidR="00AC0D4D" w:rsidRDefault="00AC0D4D" w:rsidP="0038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8418"/>
      <w:docPartObj>
        <w:docPartGallery w:val="㔄∀ऀ܀"/>
        <w:docPartUnique/>
      </w:docPartObj>
    </w:sdtPr>
    <w:sdtContent>
      <w:p w:rsidR="00AC0D4D" w:rsidRDefault="00AC0D4D">
        <w:pPr>
          <w:pStyle w:val="a9"/>
          <w:jc w:val="center"/>
        </w:pPr>
        <w:fldSimple w:instr=" PAGE   \* MERGEFORMAT ">
          <w:r w:rsidR="00691738">
            <w:rPr>
              <w:noProof/>
            </w:rPr>
            <w:t>2</w:t>
          </w:r>
        </w:fldSimple>
      </w:p>
    </w:sdtContent>
  </w:sdt>
  <w:p w:rsidR="00AC0D4D" w:rsidRDefault="00AC0D4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9CA"/>
    <w:rsid w:val="0001529B"/>
    <w:rsid w:val="000366C4"/>
    <w:rsid w:val="000460F1"/>
    <w:rsid w:val="00067FF1"/>
    <w:rsid w:val="00080862"/>
    <w:rsid w:val="00084414"/>
    <w:rsid w:val="000C556A"/>
    <w:rsid w:val="000F66F8"/>
    <w:rsid w:val="00122543"/>
    <w:rsid w:val="0014012C"/>
    <w:rsid w:val="00142C1D"/>
    <w:rsid w:val="00144C8A"/>
    <w:rsid w:val="00190871"/>
    <w:rsid w:val="001976B6"/>
    <w:rsid w:val="001F388A"/>
    <w:rsid w:val="001F5621"/>
    <w:rsid w:val="00232BBE"/>
    <w:rsid w:val="00256590"/>
    <w:rsid w:val="002E4783"/>
    <w:rsid w:val="003521BA"/>
    <w:rsid w:val="00386CCA"/>
    <w:rsid w:val="003942C6"/>
    <w:rsid w:val="003B01C0"/>
    <w:rsid w:val="003B3979"/>
    <w:rsid w:val="003C5310"/>
    <w:rsid w:val="00424D86"/>
    <w:rsid w:val="00466626"/>
    <w:rsid w:val="0046746A"/>
    <w:rsid w:val="00472000"/>
    <w:rsid w:val="0047360A"/>
    <w:rsid w:val="00491A11"/>
    <w:rsid w:val="00497DA6"/>
    <w:rsid w:val="004A649C"/>
    <w:rsid w:val="004B4B22"/>
    <w:rsid w:val="004E6608"/>
    <w:rsid w:val="004F32AF"/>
    <w:rsid w:val="0051581A"/>
    <w:rsid w:val="00523EDE"/>
    <w:rsid w:val="00524DBF"/>
    <w:rsid w:val="00525D80"/>
    <w:rsid w:val="005339EA"/>
    <w:rsid w:val="005935C2"/>
    <w:rsid w:val="005976CE"/>
    <w:rsid w:val="00597A69"/>
    <w:rsid w:val="005C3147"/>
    <w:rsid w:val="005C49C9"/>
    <w:rsid w:val="005C4F9A"/>
    <w:rsid w:val="005E1FAF"/>
    <w:rsid w:val="005E6562"/>
    <w:rsid w:val="00605056"/>
    <w:rsid w:val="006110B9"/>
    <w:rsid w:val="00623A3B"/>
    <w:rsid w:val="00652BA2"/>
    <w:rsid w:val="00654B3E"/>
    <w:rsid w:val="00657639"/>
    <w:rsid w:val="00682F2B"/>
    <w:rsid w:val="0069128B"/>
    <w:rsid w:val="00691738"/>
    <w:rsid w:val="00693A38"/>
    <w:rsid w:val="006C1057"/>
    <w:rsid w:val="006D4FAE"/>
    <w:rsid w:val="006E5955"/>
    <w:rsid w:val="00700705"/>
    <w:rsid w:val="00725C14"/>
    <w:rsid w:val="00736107"/>
    <w:rsid w:val="0078646D"/>
    <w:rsid w:val="0078670D"/>
    <w:rsid w:val="007B1CD5"/>
    <w:rsid w:val="007C4E9B"/>
    <w:rsid w:val="007E6472"/>
    <w:rsid w:val="0080338D"/>
    <w:rsid w:val="0080488D"/>
    <w:rsid w:val="008059CA"/>
    <w:rsid w:val="0080783D"/>
    <w:rsid w:val="00827E88"/>
    <w:rsid w:val="0084629E"/>
    <w:rsid w:val="00864F28"/>
    <w:rsid w:val="00866C38"/>
    <w:rsid w:val="00877C07"/>
    <w:rsid w:val="008937D9"/>
    <w:rsid w:val="008E16E8"/>
    <w:rsid w:val="009114D9"/>
    <w:rsid w:val="0093135D"/>
    <w:rsid w:val="009431C3"/>
    <w:rsid w:val="009A0232"/>
    <w:rsid w:val="009C3833"/>
    <w:rsid w:val="009C4F54"/>
    <w:rsid w:val="00A04577"/>
    <w:rsid w:val="00A338F2"/>
    <w:rsid w:val="00A36E82"/>
    <w:rsid w:val="00A43A63"/>
    <w:rsid w:val="00A509A4"/>
    <w:rsid w:val="00A67612"/>
    <w:rsid w:val="00A81C21"/>
    <w:rsid w:val="00A93EB2"/>
    <w:rsid w:val="00AB26AE"/>
    <w:rsid w:val="00AB404B"/>
    <w:rsid w:val="00AC04F3"/>
    <w:rsid w:val="00AC0D4D"/>
    <w:rsid w:val="00AC2213"/>
    <w:rsid w:val="00AD3908"/>
    <w:rsid w:val="00AD4578"/>
    <w:rsid w:val="00AE6A31"/>
    <w:rsid w:val="00AF59F2"/>
    <w:rsid w:val="00B0620E"/>
    <w:rsid w:val="00B0791F"/>
    <w:rsid w:val="00B33993"/>
    <w:rsid w:val="00BC22C0"/>
    <w:rsid w:val="00BF29CE"/>
    <w:rsid w:val="00C2370F"/>
    <w:rsid w:val="00C6481B"/>
    <w:rsid w:val="00C7211D"/>
    <w:rsid w:val="00C92944"/>
    <w:rsid w:val="00CE15E5"/>
    <w:rsid w:val="00CF7305"/>
    <w:rsid w:val="00D27F95"/>
    <w:rsid w:val="00D40111"/>
    <w:rsid w:val="00D8421F"/>
    <w:rsid w:val="00DA556E"/>
    <w:rsid w:val="00DB3932"/>
    <w:rsid w:val="00DC3B39"/>
    <w:rsid w:val="00DE4BBE"/>
    <w:rsid w:val="00E34F39"/>
    <w:rsid w:val="00E375AD"/>
    <w:rsid w:val="00E417D0"/>
    <w:rsid w:val="00E50711"/>
    <w:rsid w:val="00E519B6"/>
    <w:rsid w:val="00E543C1"/>
    <w:rsid w:val="00E57D81"/>
    <w:rsid w:val="00EB7D1F"/>
    <w:rsid w:val="00EC07BA"/>
    <w:rsid w:val="00EC10AA"/>
    <w:rsid w:val="00EC1C1E"/>
    <w:rsid w:val="00EF2985"/>
    <w:rsid w:val="00F14395"/>
    <w:rsid w:val="00F1691C"/>
    <w:rsid w:val="00F279EF"/>
    <w:rsid w:val="00F327F4"/>
    <w:rsid w:val="00F42B8C"/>
    <w:rsid w:val="00F533D2"/>
    <w:rsid w:val="00F75A6B"/>
    <w:rsid w:val="00F83E0B"/>
    <w:rsid w:val="00FD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71"/>
  </w:style>
  <w:style w:type="paragraph" w:styleId="1">
    <w:name w:val="heading 1"/>
    <w:basedOn w:val="a"/>
    <w:next w:val="a"/>
    <w:link w:val="10"/>
    <w:uiPriority w:val="99"/>
    <w:qFormat/>
    <w:rsid w:val="00D27F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9CA"/>
    <w:pPr>
      <w:ind w:left="720"/>
      <w:contextualSpacing/>
    </w:pPr>
  </w:style>
  <w:style w:type="character" w:customStyle="1" w:styleId="a4">
    <w:name w:val="Основной текст_"/>
    <w:link w:val="2"/>
    <w:rsid w:val="008059C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8059CA"/>
    <w:pPr>
      <w:shd w:val="clear" w:color="auto" w:fill="FFFFFF"/>
      <w:spacing w:before="420" w:after="420" w:line="0" w:lineRule="atLeast"/>
      <w:ind w:firstLine="737"/>
      <w:jc w:val="both"/>
    </w:pPr>
    <w:rPr>
      <w:sz w:val="27"/>
      <w:szCs w:val="27"/>
    </w:rPr>
  </w:style>
  <w:style w:type="paragraph" w:styleId="a5">
    <w:name w:val="Body Text"/>
    <w:basedOn w:val="a"/>
    <w:link w:val="a6"/>
    <w:uiPriority w:val="99"/>
    <w:rsid w:val="008059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059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7F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C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86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6CCA"/>
  </w:style>
  <w:style w:type="paragraph" w:styleId="ab">
    <w:name w:val="footer"/>
    <w:basedOn w:val="a"/>
    <w:link w:val="ac"/>
    <w:uiPriority w:val="99"/>
    <w:semiHidden/>
    <w:unhideWhenUsed/>
    <w:rsid w:val="00386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6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2016-04-26T12:17:00Z</cp:lastPrinted>
  <dcterms:created xsi:type="dcterms:W3CDTF">2016-04-20T13:17:00Z</dcterms:created>
  <dcterms:modified xsi:type="dcterms:W3CDTF">2016-04-26T12:36:00Z</dcterms:modified>
</cp:coreProperties>
</file>