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Уведомление 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3"/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 центр социального обслуживания населения Чернянского района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 w:themeColor="text1"/>
                <w:kern w:val="0"/>
                <w:sz w:val="20"/>
                <w:szCs w:val="20"/>
                <w:lang w:val="ru-RU" w:eastAsia="ru-RU" w:bidi="ar-SA"/>
              </w:rPr>
              <w:t>(структурного подразделения администрации района)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lineRule="auto" w:line="240"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проекту постановления администрации муниципального района «Чернянский район»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</w:t>
            </w:r>
            <w:bookmarkStart w:id="0" w:name="_Hlk36221083"/>
            <w:bookmarkStart w:id="1" w:name="_Hlk51596022"/>
            <w:r>
              <w:rPr>
                <w:rFonts w:eastAsia="Times New Roman" w:cs="Times New Roman" w:ascii="Tinos" w:hAnsi="Tinos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 xml:space="preserve">Об утверждении </w:t>
            </w:r>
            <w:bookmarkEnd w:id="1"/>
            <w:r>
              <w:rPr>
                <w:rStyle w:val="FontStyle20"/>
                <w:rFonts w:eastAsia="Times New Roman" w:ascii="Tinos" w:hAnsi="Tinos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Положения о закупке товаров, работ, услуг для нужд Муниципального бюджетного учреждения «Комплексный центр социального обслуживания населения Чернянского района»</w:t>
            </w:r>
            <w:bookmarkEnd w:id="0"/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Белгородская область, п.Чернянка, пл.Октябрьская, д.6, а также по адресу электронной почты: </w:t>
            </w:r>
            <w:r>
              <w:rPr>
                <w:rFonts w:eastAsia="Times New Roman" w:cs="Times New Roman" w:ascii="wf segoe-ui normal;Segoe UI;Segoe WP;Tahoma;Arial;sans-serif" w:hAnsi="wf segoe-ui normal;Segoe UI;Segoe WP;Tahoma;Arial;sans-serif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buh_kcson@ch.belregion.ru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Сроки приема замечаний и предложений: с 05.04.2024 года по 15.04.2024 года.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нормативных правовых актов администрации муниципального района «Чернянский район» Белгородской области, подготовленных Комплексны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 центр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ом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 социального обслуживания населения Чернянского района, действующих нормативных правовых актов Комплексн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ого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 центр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 социального обслуживания населения Чернянского района на предмет выявления рисков нарушения антимонопольного законодательства за 2024 год, который до 12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.06.2025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 в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составе ежегодного доклада об антимонопольном комплаенсе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 будет размещен на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официальном сайте органов местного самоуправления Чернянского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 Текст проекта постановления администрации муниципального района «Чернянский район» Белгородской области «</w:t>
            </w:r>
            <w:bookmarkStart w:id="2" w:name="_Hlk36221083_Копия_1"/>
            <w:bookmarkStart w:id="3" w:name="_Hlk51596022_Копия_1"/>
            <w:r>
              <w:rPr>
                <w:rFonts w:eastAsia="Times New Roman" w:cs="Times New Roman" w:ascii="Tinos" w:hAnsi="Tinos"/>
                <w:b w:val="false"/>
                <w:bCs w:val="false"/>
                <w:kern w:val="0"/>
                <w:sz w:val="22"/>
                <w:szCs w:val="22"/>
                <w:lang w:val="ru-RU" w:eastAsia="ru-RU" w:bidi="ar-SA"/>
              </w:rPr>
              <w:t xml:space="preserve">Об утверждении </w:t>
            </w:r>
            <w:bookmarkEnd w:id="3"/>
            <w:r>
              <w:rPr>
                <w:rStyle w:val="FontStyle20"/>
                <w:rFonts w:eastAsia="Times New Roman" w:ascii="Tinos" w:hAnsi="Tinos"/>
                <w:b w:val="false"/>
                <w:bCs w:val="false"/>
                <w:kern w:val="0"/>
                <w:sz w:val="22"/>
                <w:szCs w:val="22"/>
                <w:lang w:val="ru-RU" w:eastAsia="ru-RU" w:bidi="ar-SA"/>
              </w:rPr>
              <w:t>Положения о закупке товаров, работ, услуг для нужд Муниципального бюджетного учреждения «Комплексный центр социального обслуживания населения Чернянского района</w:t>
            </w:r>
            <w:bookmarkEnd w:id="2"/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» в формате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3. Положение о закупке товаров, работ, услуг для нужд Муниципального бюджетного учреждения « Комплексный центр социального обслуживания населения Чернянского района»в формате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2">
              <w:r>
                <w:rPr>
                  <w:rStyle w:val="-"/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http://admchern.ru/deyatelnost/antimonopolnyj-komp/</w:t>
              </w:r>
            </w:hyperlink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Контактное лицо: Грунская Надежда Юрьевна, Бухгалтер централизованной бухгалтерии МБУ «Комплексный центр социального обслуживания населения Чернянского района», тел. 5-70-90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  <w:font w:name="wf segoe-ui normal">
    <w:altName w:val="Segoe UI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01f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sid w:val="00577886"/>
    <w:rPr>
      <w:color w:val="0066CC"/>
      <w:u w:val="single"/>
    </w:rPr>
  </w:style>
  <w:style w:type="character" w:styleId="FontStyle20">
    <w:name w:val="Font Style20"/>
    <w:qFormat/>
    <w:rPr>
      <w:rFonts w:ascii="Times New Roman" w:hAnsi="Times New Roman" w:cs="Times New Roman"/>
      <w:sz w:val="28"/>
      <w:szCs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77886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admchern.ru/deyatelnost/antimonopolnyj-komp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LibreOffice/7.5.6.2$Linux_X86_64 LibreOffice_project/50$Build-2</Application>
  <AppVersion>15.0000</AppVersion>
  <Pages>1</Pages>
  <Words>354</Words>
  <Characters>2746</Characters>
  <CharactersWithSpaces>3081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2024-09-04T10:54:00Z</dcterms:created>
  <dc:creator>User</dc:creator>
  <dc:description/>
  <dc:language>ru-RU</dc:language>
  <cp:lastModifiedBy/>
  <dcterms:modified xsi:type="dcterms:W3CDTF">2024-11-25T16:16:23Z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