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Уведомление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</w:pPr>
      <w:r/>
      <w:r/>
    </w:p>
    <w:p>
      <w:pPr>
        <w:ind w:firstLine="709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Территориальная избирательная комиссия муниципального района «Чернянский район» Белгородской области</w:t>
      </w:r>
      <w:r>
        <w:rPr>
          <w:bCs/>
          <w:sz w:val="24"/>
          <w:szCs w:val="24"/>
          <w:u w:val="single"/>
        </w:rPr>
      </w:r>
      <w:r>
        <w:rPr>
          <w:bCs/>
          <w:sz w:val="24"/>
          <w:szCs w:val="24"/>
          <w:u w:val="single"/>
        </w:rPr>
      </w:r>
    </w:p>
    <w:p>
      <w:pPr>
        <w:jc w:val="center"/>
      </w:pPr>
      <w:r>
        <w:t xml:space="preserve">(наименование структурного подразделения, подготовившего проект НПА)</w:t>
      </w:r>
      <w:r/>
    </w:p>
    <w:p>
      <w:pPr>
        <w:pStyle w:val="706"/>
        <w:jc w:val="both"/>
        <w:rPr>
          <w:b w:val="0"/>
          <w:bCs w:val="0"/>
          <w:sz w:val="24"/>
          <w:szCs w:val="24"/>
          <w:highlight w:val="white"/>
          <w:u w:val="single"/>
        </w:rPr>
      </w:pP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ведомляет о проведении публичных консультаций посредством сбора замечаний и предложений организаций и граждан по проекту постановления </w:t>
      </w:r>
      <w:r>
        <w:rPr>
          <w:bCs/>
          <w:sz w:val="24"/>
          <w:szCs w:val="24"/>
        </w:rPr>
        <w:t xml:space="preserve">администрации муниципального района «Чернянский район» Белгородской области 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«О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 в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несении изменений в </w:t>
      </w:r>
      <w:r>
        <w:rPr>
          <w:b w:val="0"/>
          <w:bCs w:val="0"/>
          <w:sz w:val="24"/>
          <w:szCs w:val="24"/>
          <w:u w:val="single"/>
        </w:rPr>
        <w:t xml:space="preserve">постановление администрации муниципального района «Чернянский район» Белгородской области от 05 февраля 2019 года № 55 «Об образовании избирательных участков (участков референдума) на территории Чернянского района» </w:t>
      </w:r>
      <w:r>
        <w:rPr>
          <w:b w:val="0"/>
          <w:bCs w:val="0"/>
          <w:sz w:val="24"/>
          <w:szCs w:val="24"/>
          <w:highlight w:val="white"/>
          <w:u w:val="single"/>
        </w:rPr>
      </w:r>
    </w:p>
    <w:p>
      <w:pPr>
        <w:ind w:firstLine="709"/>
        <w:jc w:val="center"/>
        <w:rPr>
          <w:bCs/>
        </w:rPr>
      </w:pPr>
      <w:r>
        <w:rPr>
          <w:bCs/>
        </w:rPr>
        <w:t xml:space="preserve">(наименование постановления)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</w:r>
      <w:r>
        <w:rPr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Замечания и предложения принимаются по адресу: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.Ч</w:t>
      </w:r>
      <w:r>
        <w:rPr>
          <w:sz w:val="24"/>
          <w:szCs w:val="24"/>
        </w:rPr>
        <w:t xml:space="preserve">ернянка, пл.Октябрьская, д.1, каб.2</w:t>
      </w:r>
      <w:r>
        <w:rPr>
          <w:sz w:val="24"/>
          <w:szCs w:val="24"/>
        </w:rPr>
        <w:t xml:space="preserve">, а также по адресу электронной почты:</w:t>
      </w:r>
      <w:r>
        <w:rPr>
          <w:rStyle w:val="871"/>
          <w:sz w:val="24"/>
          <w:szCs w:val="24"/>
        </w:rPr>
        <w:t xml:space="preserve"> cher_ikmr</w:t>
      </w:r>
      <w:hyperlink r:id="rId10" w:tooltip="mailto:otdtorg@ch.belregion.ru" w:history="1">
        <w:r>
          <w:rPr>
            <w:rStyle w:val="871"/>
            <w:sz w:val="24"/>
            <w:szCs w:val="24"/>
          </w:rPr>
          <w:t xml:space="preserve">@</w:t>
        </w:r>
        <w:r>
          <w:rPr>
            <w:rStyle w:val="871"/>
            <w:sz w:val="24"/>
            <w:szCs w:val="24"/>
            <w:lang w:val="en-US"/>
          </w:rPr>
          <w:t xml:space="preserve">c</w:t>
        </w:r>
        <w:r>
          <w:rPr>
            <w:rStyle w:val="871"/>
            <w:sz w:val="24"/>
            <w:szCs w:val="24"/>
            <w:lang w:val="en-US"/>
          </w:rPr>
          <w:t xml:space="preserve">h</w:t>
        </w:r>
        <w:r>
          <w:rPr>
            <w:rStyle w:val="871"/>
            <w:sz w:val="24"/>
            <w:szCs w:val="24"/>
          </w:rPr>
          <w:t xml:space="preserve">.</w:t>
        </w:r>
        <w:r>
          <w:rPr>
            <w:rStyle w:val="871"/>
            <w:sz w:val="24"/>
            <w:szCs w:val="24"/>
            <w:lang w:val="en-US"/>
          </w:rPr>
          <w:t xml:space="preserve">belregion</w:t>
        </w:r>
        <w:r>
          <w:rPr>
            <w:rStyle w:val="871"/>
            <w:sz w:val="24"/>
            <w:szCs w:val="24"/>
          </w:rPr>
          <w:t xml:space="preserve">.</w:t>
        </w:r>
        <w:r>
          <w:rPr>
            <w:rStyle w:val="871"/>
            <w:sz w:val="24"/>
            <w:szCs w:val="24"/>
            <w:lang w:val="en-US"/>
          </w:rPr>
          <w:t xml:space="preserve">ru</w:t>
        </w:r>
      </w:hyperlink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приема предложений и замечаний: с «</w:t>
      </w:r>
      <w:r>
        <w:rPr>
          <w:sz w:val="24"/>
          <w:szCs w:val="24"/>
        </w:rPr>
        <w:t xml:space="preserve">25» </w:t>
      </w:r>
      <w:r>
        <w:rPr>
          <w:sz w:val="24"/>
          <w:szCs w:val="24"/>
        </w:rPr>
        <w:t xml:space="preserve">декабря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 года по «</w:t>
      </w:r>
      <w:r>
        <w:rPr>
          <w:sz w:val="24"/>
          <w:szCs w:val="24"/>
        </w:rPr>
        <w:t xml:space="preserve">15» </w:t>
      </w:r>
      <w:r>
        <w:rPr>
          <w:sz w:val="24"/>
          <w:szCs w:val="24"/>
        </w:rPr>
        <w:t xml:space="preserve">января 20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 года.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учетом анализа поступивших замечаний и предложений буде</w:t>
      </w:r>
      <w:r>
        <w:rPr>
          <w:sz w:val="24"/>
          <w:szCs w:val="24"/>
        </w:rPr>
        <w:t xml:space="preserve">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10.02.202</w:t>
      </w:r>
      <w:r>
        <w:rPr>
          <w:sz w:val="24"/>
          <w:szCs w:val="24"/>
        </w:rPr>
        <w:t xml:space="preserve">5 </w:t>
      </w:r>
      <w:r>
        <w:rPr>
          <w:bCs/>
          <w:i/>
          <w:sz w:val="24"/>
          <w:szCs w:val="24"/>
        </w:rPr>
        <w:t xml:space="preserve">(указывается год, следующий за отчетным)</w:t>
      </w:r>
      <w:r>
        <w:rPr>
          <w:sz w:val="24"/>
          <w:szCs w:val="24"/>
        </w:rPr>
        <w:t xml:space="preserve"> в составе ежегодного доклада об антимонопольном </w:t>
      </w:r>
      <w:r>
        <w:rPr>
          <w:sz w:val="24"/>
          <w:szCs w:val="24"/>
        </w:rPr>
        <w:t xml:space="preserve">комплаенсе</w:t>
      </w:r>
      <w:r>
        <w:rPr>
          <w:sz w:val="24"/>
          <w:szCs w:val="24"/>
        </w:rPr>
        <w:t xml:space="preserve"> будет размещен на официальном сайте органов местного самоуправления Чернянского района в разделе «Антимонопольный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уведомлению прилагаются: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Анкета участника публичных консультаций 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  <w:outlineLvl w:val="0"/>
      </w:pPr>
      <w:r>
        <w:rPr>
          <w:sz w:val="24"/>
          <w:szCs w:val="24"/>
        </w:rPr>
        <w:t xml:space="preserve">2. Текст проекта постановления </w:t>
      </w:r>
      <w:r>
        <w:rPr>
          <w:bCs/>
          <w:sz w:val="24"/>
          <w:szCs w:val="24"/>
        </w:rPr>
        <w:t xml:space="preserve">администрации муниципального района «</w:t>
      </w:r>
      <w:r>
        <w:rPr>
          <w:bCs/>
          <w:sz w:val="24"/>
          <w:szCs w:val="24"/>
        </w:rPr>
        <w:t xml:space="preserve">Чернянский</w:t>
      </w:r>
      <w:r>
        <w:rPr>
          <w:bCs/>
          <w:sz w:val="24"/>
          <w:szCs w:val="24"/>
        </w:rPr>
        <w:t xml:space="preserve"> район» Белгородской области 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</w:r>
      <w:r>
        <w:rPr>
          <w:bCs/>
          <w:sz w:val="24"/>
          <w:szCs w:val="24"/>
        </w:rPr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«О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 в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несении изменений в </w:t>
      </w:r>
      <w:r>
        <w:rPr>
          <w:b w:val="0"/>
          <w:bCs w:val="0"/>
          <w:sz w:val="24"/>
          <w:szCs w:val="24"/>
          <w:u w:val="single"/>
        </w:rPr>
        <w:t xml:space="preserve">постановление администрации муниципального района «Чернянский район» Белгородской области от 05 февраля 2019 года № 55 «Об образовании избирательных участков (участков референдума) на территории Чернянского района» </w:t>
      </w:r>
      <w:r>
        <w:rPr>
          <w:b w:val="0"/>
          <w:bCs w:val="0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</w:pPr>
      <w:r>
        <w:t xml:space="preserve">  </w:t>
      </w:r>
      <w:r>
        <w:t xml:space="preserve">                                                      </w:t>
      </w:r>
      <w:r>
        <w:t xml:space="preserve"> (наименование постановления)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Текст действующего нормативного правового акта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 (если проектом анализируемого нормативного правового акта вносятся изменения).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», подраздел «Анализ проектов нормативных правовых актов»: </w:t>
      </w:r>
      <w:hyperlink r:id="rId11" w:tooltip="https://chernyanskijrajon-r31.gosweb.gosuslugi.ru/spravochnik/ekonomika/antimonopolnyy-komplaens/" w:history="1">
        <w:r>
          <w:rPr>
            <w:rStyle w:val="871"/>
            <w:sz w:val="24"/>
            <w:szCs w:val="24"/>
          </w:rPr>
          <w:t xml:space="preserve">https://chernyanskijrajon-r31.gosweb.gosuslugi.ru/spravochnik/ekonomika/antimonopolnyy-komplaens/</w:t>
        </w:r>
      </w:hyperlink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Контактное лицо: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Беланова Инна Александровна</w:t>
      </w:r>
      <w:r>
        <w:rPr>
          <w:i/>
          <w:sz w:val="24"/>
          <w:szCs w:val="24"/>
        </w:rPr>
        <w:t xml:space="preserve">, председатель избирательной комиссии муниципального района «Чернянский район» Белгородской области</w:t>
      </w:r>
      <w:r>
        <w:rPr>
          <w:i/>
          <w:sz w:val="24"/>
          <w:szCs w:val="24"/>
        </w:rPr>
        <w:t xml:space="preserve">, контактный телефон</w:t>
      </w:r>
      <w:r>
        <w:rPr>
          <w:i/>
          <w:sz w:val="24"/>
          <w:szCs w:val="24"/>
        </w:rPr>
        <w:t xml:space="preserve">: 8(47</w:t>
      </w:r>
      <w:r>
        <w:rPr>
          <w:i/>
          <w:sz w:val="24"/>
          <w:szCs w:val="24"/>
        </w:rPr>
        <w:t xml:space="preserve">232) 5-54-96</w:t>
      </w:r>
      <w:r>
        <w:rPr>
          <w:i/>
          <w:sz w:val="24"/>
          <w:szCs w:val="24"/>
        </w:rPr>
        <w:t xml:space="preserve">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Режим работы: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8-00 до 17-00, перерыв с 12-00 до 13-00</w:t>
      </w:r>
      <w: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7" w:h="16834" w:orient="portrait"/>
      <w:pgMar w:top="709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A040201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pStyle w:val="894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2"/>
  </w:num>
  <w:num w:numId="5">
    <w:abstractNumId w:val="6"/>
  </w:num>
  <w:num w:numId="6">
    <w:abstractNumId w:val="9"/>
  </w:num>
  <w:num w:numId="7">
    <w:abstractNumId w:val="10"/>
  </w:num>
  <w:num w:numId="8">
    <w:abstractNumId w:val="19"/>
  </w:num>
  <w:num w:numId="9">
    <w:abstractNumId w:val="5"/>
  </w:num>
  <w:num w:numId="10">
    <w:abstractNumId w:val="4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6"/>
  </w:num>
  <w:num w:numId="12">
    <w:abstractNumId w:val="8"/>
  </w:num>
  <w:num w:numId="13">
    <w:abstractNumId w:val="12"/>
  </w:num>
  <w:num w:numId="14">
    <w:abstractNumId w:val="13"/>
  </w:num>
  <w:num w:numId="15">
    <w:abstractNumId w:val="15"/>
  </w:num>
  <w:num w:numId="16">
    <w:abstractNumId w:val="20"/>
  </w:num>
  <w:num w:numId="17">
    <w:abstractNumId w:val="11"/>
  </w:num>
  <w:num w:numId="18">
    <w:abstractNumId w:val="1"/>
  </w:num>
  <w:num w:numId="19">
    <w:abstractNumId w:val="2"/>
  </w:num>
  <w:num w:numId="20">
    <w:abstractNumId w:val="7"/>
  </w:num>
  <w:num w:numId="21">
    <w:abstractNumId w:val="0"/>
  </w:num>
  <w:num w:numId="22">
    <w:abstractNumId w:val="2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Title Char"/>
    <w:basedOn w:val="708"/>
    <w:link w:val="731"/>
    <w:uiPriority w:val="10"/>
    <w:rPr>
      <w:sz w:val="48"/>
      <w:szCs w:val="48"/>
    </w:rPr>
  </w:style>
  <w:style w:type="character" w:styleId="701">
    <w:name w:val="Subtitle Char"/>
    <w:basedOn w:val="708"/>
    <w:link w:val="733"/>
    <w:uiPriority w:val="11"/>
    <w:rPr>
      <w:sz w:val="24"/>
      <w:szCs w:val="24"/>
    </w:rPr>
  </w:style>
  <w:style w:type="character" w:styleId="702">
    <w:name w:val="Quote Char"/>
    <w:link w:val="735"/>
    <w:uiPriority w:val="29"/>
    <w:rPr>
      <w:i/>
    </w:rPr>
  </w:style>
  <w:style w:type="character" w:styleId="703">
    <w:name w:val="Intense Quote Char"/>
    <w:link w:val="737"/>
    <w:uiPriority w:val="30"/>
    <w:rPr>
      <w:i/>
    </w:rPr>
  </w:style>
  <w:style w:type="character" w:styleId="704">
    <w:name w:val="Footnote Text Char"/>
    <w:link w:val="872"/>
    <w:uiPriority w:val="99"/>
    <w:rPr>
      <w:sz w:val="18"/>
    </w:rPr>
  </w:style>
  <w:style w:type="character" w:styleId="705">
    <w:name w:val="Endnote Text Char"/>
    <w:link w:val="875"/>
    <w:uiPriority w:val="99"/>
    <w:rPr>
      <w:sz w:val="20"/>
    </w:rPr>
  </w:style>
  <w:style w:type="paragraph" w:styleId="706" w:default="1">
    <w:name w:val="Normal"/>
    <w:pPr>
      <w:widowControl w:val="off"/>
    </w:pPr>
  </w:style>
  <w:style w:type="paragraph" w:styleId="707">
    <w:name w:val="Heading 2"/>
    <w:basedOn w:val="706"/>
    <w:next w:val="706"/>
    <w:link w:val="895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708" w:default="1">
    <w:name w:val="Default Paragraph Font"/>
    <w:uiPriority w:val="1"/>
    <w:semiHidden/>
    <w:unhideWhenUsed/>
  </w:style>
  <w:style w:type="table" w:styleId="70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0" w:default="1">
    <w:name w:val="No List"/>
    <w:uiPriority w:val="99"/>
    <w:semiHidden/>
    <w:unhideWhenUsed/>
  </w:style>
  <w:style w:type="paragraph" w:styleId="711" w:customStyle="1">
    <w:name w:val="Heading 1"/>
    <w:basedOn w:val="706"/>
    <w:next w:val="706"/>
    <w:link w:val="712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712" w:customStyle="1">
    <w:name w:val="Heading 1 Char"/>
    <w:link w:val="711"/>
    <w:uiPriority w:val="9"/>
    <w:rPr>
      <w:rFonts w:ascii="Arial" w:hAnsi="Arial" w:eastAsia="Arial" w:cs="Arial"/>
      <w:sz w:val="40"/>
      <w:szCs w:val="40"/>
    </w:rPr>
  </w:style>
  <w:style w:type="paragraph" w:styleId="713" w:customStyle="1">
    <w:name w:val="Heading 2"/>
    <w:basedOn w:val="706"/>
    <w:next w:val="706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714" w:customStyle="1">
    <w:name w:val="Heading 2 Char"/>
    <w:link w:val="713"/>
    <w:uiPriority w:val="9"/>
    <w:rPr>
      <w:rFonts w:ascii="Arial" w:hAnsi="Arial" w:eastAsia="Arial" w:cs="Arial"/>
      <w:sz w:val="34"/>
    </w:rPr>
  </w:style>
  <w:style w:type="paragraph" w:styleId="715" w:customStyle="1">
    <w:name w:val="Heading 3"/>
    <w:basedOn w:val="706"/>
    <w:next w:val="706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716" w:customStyle="1">
    <w:name w:val="Heading 3 Char"/>
    <w:link w:val="715"/>
    <w:uiPriority w:val="9"/>
    <w:rPr>
      <w:rFonts w:ascii="Arial" w:hAnsi="Arial" w:eastAsia="Arial" w:cs="Arial"/>
      <w:sz w:val="30"/>
      <w:szCs w:val="30"/>
    </w:rPr>
  </w:style>
  <w:style w:type="paragraph" w:styleId="717" w:customStyle="1">
    <w:name w:val="Heading 4"/>
    <w:basedOn w:val="706"/>
    <w:next w:val="706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18" w:customStyle="1">
    <w:name w:val="Heading 4 Char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 w:customStyle="1">
    <w:name w:val="Heading 5"/>
    <w:basedOn w:val="706"/>
    <w:next w:val="706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720" w:customStyle="1">
    <w:name w:val="Heading 5 Char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 w:customStyle="1">
    <w:name w:val="Heading 6"/>
    <w:basedOn w:val="706"/>
    <w:next w:val="706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22" w:customStyle="1">
    <w:name w:val="Heading 6 Char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 w:customStyle="1">
    <w:name w:val="Heading 7"/>
    <w:basedOn w:val="706"/>
    <w:next w:val="706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24" w:customStyle="1">
    <w:name w:val="Heading 7 Char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 w:customStyle="1">
    <w:name w:val="Heading 8"/>
    <w:basedOn w:val="706"/>
    <w:next w:val="706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26" w:customStyle="1">
    <w:name w:val="Heading 8 Char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 w:customStyle="1">
    <w:name w:val="Heading 9"/>
    <w:basedOn w:val="706"/>
    <w:next w:val="706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28" w:customStyle="1">
    <w:name w:val="Heading 9 Char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basedOn w:val="706"/>
    <w:uiPriority w:val="34"/>
    <w:qFormat/>
    <w:pPr>
      <w:contextualSpacing/>
      <w:ind w:left="720"/>
    </w:pPr>
  </w:style>
  <w:style w:type="paragraph" w:styleId="730">
    <w:name w:val="No Spacing"/>
    <w:uiPriority w:val="1"/>
    <w:qFormat/>
    <w:rPr>
      <w:lang w:eastAsia="zh-CN"/>
    </w:rPr>
  </w:style>
  <w:style w:type="paragraph" w:styleId="731">
    <w:name w:val="Title"/>
    <w:basedOn w:val="706"/>
    <w:next w:val="706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 w:customStyle="1">
    <w:name w:val="Название Знак"/>
    <w:link w:val="731"/>
    <w:uiPriority w:val="10"/>
    <w:rPr>
      <w:sz w:val="48"/>
      <w:szCs w:val="48"/>
    </w:rPr>
  </w:style>
  <w:style w:type="paragraph" w:styleId="733">
    <w:name w:val="Subtitle"/>
    <w:basedOn w:val="706"/>
    <w:next w:val="706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 w:customStyle="1">
    <w:name w:val="Подзаголовок Знак"/>
    <w:link w:val="733"/>
    <w:uiPriority w:val="11"/>
    <w:rPr>
      <w:sz w:val="24"/>
      <w:szCs w:val="24"/>
    </w:rPr>
  </w:style>
  <w:style w:type="paragraph" w:styleId="735">
    <w:name w:val="Quote"/>
    <w:basedOn w:val="706"/>
    <w:next w:val="706"/>
    <w:link w:val="736"/>
    <w:uiPriority w:val="29"/>
    <w:qFormat/>
    <w:pPr>
      <w:ind w:left="720" w:right="720"/>
    </w:pPr>
    <w:rPr>
      <w:i/>
    </w:rPr>
  </w:style>
  <w:style w:type="character" w:styleId="736" w:customStyle="1">
    <w:name w:val="Цитата 2 Знак"/>
    <w:link w:val="735"/>
    <w:uiPriority w:val="29"/>
    <w:rPr>
      <w:i/>
    </w:rPr>
  </w:style>
  <w:style w:type="paragraph" w:styleId="737">
    <w:name w:val="Intense Quote"/>
    <w:basedOn w:val="706"/>
    <w:next w:val="706"/>
    <w:link w:val="73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 w:customStyle="1">
    <w:name w:val="Выделенная цитата Знак"/>
    <w:link w:val="737"/>
    <w:uiPriority w:val="30"/>
    <w:rPr>
      <w:i/>
    </w:rPr>
  </w:style>
  <w:style w:type="paragraph" w:styleId="739" w:customStyle="1">
    <w:name w:val="Header"/>
    <w:basedOn w:val="706"/>
    <w:link w:val="74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0" w:customStyle="1">
    <w:name w:val="Header Char"/>
    <w:link w:val="739"/>
    <w:uiPriority w:val="99"/>
  </w:style>
  <w:style w:type="paragraph" w:styleId="741" w:customStyle="1">
    <w:name w:val="Footer"/>
    <w:basedOn w:val="706"/>
    <w:link w:val="74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2" w:customStyle="1">
    <w:name w:val="Footer Char"/>
    <w:uiPriority w:val="99"/>
  </w:style>
  <w:style w:type="paragraph" w:styleId="743" w:customStyle="1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44" w:customStyle="1">
    <w:name w:val="Caption Char"/>
    <w:link w:val="741"/>
    <w:uiPriority w:val="99"/>
  </w:style>
  <w:style w:type="table" w:styleId="745">
    <w:name w:val="Table Grid"/>
    <w:basedOn w:val="709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1">
    <w:name w:val="Hyperlink"/>
    <w:rPr>
      <w:color w:val="0066cc"/>
      <w:u w:val="single"/>
    </w:rPr>
  </w:style>
  <w:style w:type="paragraph" w:styleId="872">
    <w:name w:val="footnote text"/>
    <w:basedOn w:val="706"/>
    <w:link w:val="873"/>
    <w:uiPriority w:val="99"/>
    <w:semiHidden/>
    <w:unhideWhenUsed/>
    <w:pPr>
      <w:spacing w:after="40"/>
    </w:pPr>
    <w:rPr>
      <w:sz w:val="18"/>
    </w:rPr>
  </w:style>
  <w:style w:type="character" w:styleId="873" w:customStyle="1">
    <w:name w:val="Текст сноски Знак"/>
    <w:link w:val="872"/>
    <w:uiPriority w:val="99"/>
    <w:rPr>
      <w:sz w:val="18"/>
    </w:rPr>
  </w:style>
  <w:style w:type="character" w:styleId="874">
    <w:name w:val="footnote reference"/>
    <w:uiPriority w:val="99"/>
    <w:unhideWhenUsed/>
    <w:rPr>
      <w:vertAlign w:val="superscript"/>
    </w:rPr>
  </w:style>
  <w:style w:type="paragraph" w:styleId="875">
    <w:name w:val="endnote text"/>
    <w:basedOn w:val="706"/>
    <w:link w:val="876"/>
    <w:uiPriority w:val="99"/>
    <w:semiHidden/>
    <w:unhideWhenUsed/>
  </w:style>
  <w:style w:type="character" w:styleId="876" w:customStyle="1">
    <w:name w:val="Текст концевой сноски Знак"/>
    <w:link w:val="875"/>
    <w:uiPriority w:val="99"/>
    <w:rPr>
      <w:sz w:val="20"/>
    </w:rPr>
  </w:style>
  <w:style w:type="character" w:styleId="877">
    <w:name w:val="endnote reference"/>
    <w:uiPriority w:val="99"/>
    <w:semiHidden/>
    <w:unhideWhenUsed/>
    <w:rPr>
      <w:vertAlign w:val="superscript"/>
    </w:rPr>
  </w:style>
  <w:style w:type="paragraph" w:styleId="878">
    <w:name w:val="toc 1"/>
    <w:basedOn w:val="706"/>
    <w:next w:val="706"/>
    <w:uiPriority w:val="39"/>
    <w:unhideWhenUsed/>
    <w:pPr>
      <w:spacing w:after="57"/>
    </w:pPr>
  </w:style>
  <w:style w:type="paragraph" w:styleId="879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80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81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82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83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84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85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886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887">
    <w:name w:val="TOC Heading"/>
    <w:uiPriority w:val="39"/>
    <w:unhideWhenUsed/>
    <w:rPr>
      <w:lang w:eastAsia="zh-CN"/>
    </w:rPr>
  </w:style>
  <w:style w:type="paragraph" w:styleId="888">
    <w:name w:val="table of figures"/>
    <w:basedOn w:val="706"/>
    <w:next w:val="706"/>
    <w:uiPriority w:val="99"/>
    <w:unhideWhenUsed/>
  </w:style>
  <w:style w:type="paragraph" w:styleId="889">
    <w:name w:val="Caption"/>
    <w:basedOn w:val="706"/>
    <w:next w:val="706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891">
    <w:name w:val="Plain Text"/>
    <w:basedOn w:val="890"/>
    <w:pPr>
      <w:spacing w:before="100" w:after="100"/>
    </w:pPr>
    <w:rPr>
      <w:sz w:val="24"/>
      <w:szCs w:val="24"/>
    </w:rPr>
  </w:style>
  <w:style w:type="paragraph" w:styleId="892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eastAsia="zh-CN"/>
    </w:rPr>
  </w:style>
  <w:style w:type="paragraph" w:styleId="893" w:customStyle="1">
    <w:name w:val="Обычный 1"/>
    <w:basedOn w:val="890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94" w:customStyle="1">
    <w:name w:val="Обычный 1 Многоуровневый нумерованный"/>
    <w:basedOn w:val="890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95" w:customStyle="1">
    <w:name w:val="Заголовок 2 Знак"/>
    <w:link w:val="707"/>
    <w:rPr>
      <w:i/>
      <w:sz w:val="28"/>
      <w:lang w:val="en-US" w:eastAsia="en-US"/>
    </w:rPr>
  </w:style>
  <w:style w:type="character" w:styleId="896" w:customStyle="1">
    <w:name w:val="Основной текст_"/>
    <w:link w:val="900"/>
    <w:rPr>
      <w:spacing w:val="10"/>
      <w:sz w:val="21"/>
      <w:szCs w:val="21"/>
      <w:shd w:val="clear" w:color="auto" w:fill="ffffff"/>
    </w:rPr>
  </w:style>
  <w:style w:type="character" w:styleId="897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98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99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00" w:customStyle="1">
    <w:name w:val="Основной текст2"/>
    <w:basedOn w:val="706"/>
    <w:link w:val="896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</w:rPr>
  </w:style>
  <w:style w:type="character" w:styleId="901" w:customStyle="1">
    <w:name w:val="Основной текст (4) Exact"/>
    <w:link w:val="902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902" w:customStyle="1">
    <w:name w:val="Основной текст (4)"/>
    <w:basedOn w:val="706"/>
    <w:link w:val="901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</w:rPr>
  </w:style>
  <w:style w:type="paragraph" w:styleId="903">
    <w:name w:val="Header"/>
    <w:basedOn w:val="706"/>
    <w:link w:val="904"/>
    <w:pPr>
      <w:tabs>
        <w:tab w:val="center" w:pos="4677" w:leader="none"/>
        <w:tab w:val="right" w:pos="9355" w:leader="none"/>
      </w:tabs>
    </w:pPr>
  </w:style>
  <w:style w:type="character" w:styleId="904" w:customStyle="1">
    <w:name w:val="Верхний колонтитул Знак"/>
    <w:basedOn w:val="708"/>
    <w:link w:val="903"/>
  </w:style>
  <w:style w:type="paragraph" w:styleId="905">
    <w:name w:val="Footer"/>
    <w:basedOn w:val="706"/>
    <w:link w:val="906"/>
    <w:pPr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basedOn w:val="708"/>
    <w:link w:val="905"/>
  </w:style>
  <w:style w:type="paragraph" w:styleId="907" w:customStyle="1">
    <w:name w:val="Style11"/>
    <w:basedOn w:val="706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908" w:customStyle="1">
    <w:name w:val="Style12"/>
    <w:basedOn w:val="706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909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910" w:customStyle="1">
    <w:name w:val="Font Style22"/>
    <w:rPr>
      <w:rFonts w:ascii="Times New Roman" w:hAnsi="Times New Roman"/>
      <w:sz w:val="26"/>
      <w:szCs w:val="26"/>
    </w:rPr>
  </w:style>
  <w:style w:type="paragraph" w:styleId="911" w:customStyle="1">
    <w:name w:val="Style9"/>
    <w:basedOn w:val="706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912" w:customStyle="1">
    <w:name w:val="Style10"/>
    <w:basedOn w:val="706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913" w:customStyle="1">
    <w:name w:val="Font Style20"/>
    <w:rPr>
      <w:rFonts w:ascii="Times New Roman" w:hAnsi="Times New Roman"/>
      <w:sz w:val="28"/>
      <w:szCs w:val="28"/>
    </w:rPr>
  </w:style>
  <w:style w:type="character" w:styleId="914" w:customStyle="1">
    <w:name w:val="Заголовок №1_"/>
    <w:link w:val="918"/>
    <w:rPr>
      <w:b/>
      <w:bCs/>
      <w:sz w:val="26"/>
      <w:szCs w:val="26"/>
      <w:shd w:val="clear" w:color="auto" w:fill="ffffff"/>
    </w:rPr>
  </w:style>
  <w:style w:type="character" w:styleId="915" w:customStyle="1">
    <w:name w:val="Подпись к картинке_"/>
    <w:link w:val="919"/>
    <w:rPr>
      <w:sz w:val="26"/>
      <w:szCs w:val="26"/>
      <w:shd w:val="clear" w:color="auto" w:fill="ffffff"/>
    </w:rPr>
  </w:style>
  <w:style w:type="character" w:styleId="916" w:customStyle="1">
    <w:name w:val="Подпись к таблице_"/>
    <w:link w:val="920"/>
    <w:rPr>
      <w:sz w:val="26"/>
      <w:szCs w:val="26"/>
      <w:shd w:val="clear" w:color="auto" w:fill="ffffff"/>
    </w:rPr>
  </w:style>
  <w:style w:type="character" w:styleId="917" w:customStyle="1">
    <w:name w:val="Другое_"/>
    <w:link w:val="921"/>
    <w:rPr>
      <w:sz w:val="26"/>
      <w:szCs w:val="26"/>
      <w:shd w:val="clear" w:color="auto" w:fill="ffffff"/>
    </w:rPr>
  </w:style>
  <w:style w:type="paragraph" w:styleId="918" w:customStyle="1">
    <w:name w:val="Заголовок №1"/>
    <w:basedOn w:val="706"/>
    <w:link w:val="914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19" w:customStyle="1">
    <w:name w:val="Подпись к картинке"/>
    <w:basedOn w:val="706"/>
    <w:link w:val="915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20" w:customStyle="1">
    <w:name w:val="Подпись к таблице"/>
    <w:basedOn w:val="706"/>
    <w:link w:val="916"/>
    <w:pPr>
      <w:shd w:val="clear" w:color="auto" w:fill="ffffff"/>
    </w:pPr>
    <w:rPr>
      <w:sz w:val="26"/>
      <w:szCs w:val="26"/>
    </w:rPr>
  </w:style>
  <w:style w:type="paragraph" w:styleId="921" w:customStyle="1">
    <w:name w:val="Другое"/>
    <w:basedOn w:val="706"/>
    <w:link w:val="917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22" w:customStyle="1">
    <w:name w:val="Default"/>
    <w:rPr>
      <w:color w:val="000000"/>
      <w:sz w:val="24"/>
      <w:szCs w:val="24"/>
    </w:rPr>
  </w:style>
  <w:style w:type="paragraph" w:styleId="923">
    <w:name w:val="Balloon Text"/>
    <w:basedOn w:val="706"/>
    <w:link w:val="924"/>
    <w:rPr>
      <w:rFonts w:ascii="Segoe UI" w:hAnsi="Segoe UI"/>
      <w:sz w:val="18"/>
      <w:szCs w:val="18"/>
    </w:rPr>
  </w:style>
  <w:style w:type="character" w:styleId="924" w:customStyle="1">
    <w:name w:val="Текст выноски Знак"/>
    <w:link w:val="923"/>
    <w:rPr>
      <w:rFonts w:ascii="Segoe UI" w:hAnsi="Segoe UI"/>
      <w:sz w:val="18"/>
      <w:szCs w:val="18"/>
    </w:rPr>
  </w:style>
  <w:style w:type="character" w:styleId="925">
    <w:name w:val="FollowedHyperlink"/>
    <w:basedOn w:val="708"/>
    <w:uiPriority w:val="99"/>
    <w:semiHidden/>
    <w:unhideWhenUsed/>
    <w:rPr>
      <w:color w:val="800080" w:themeColor="followedHyperlink"/>
      <w:u w:val="single"/>
    </w:rPr>
  </w:style>
  <w:style w:type="character" w:styleId="926" w:customStyle="1">
    <w:name w:val="Strong Emphasis"/>
    <w:next w:val="890"/>
    <w:link w:val="875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otdtorg@ch.belregion.ru" TargetMode="External"/><Relationship Id="rId11" Type="http://schemas.openxmlformats.org/officeDocument/2006/relationships/hyperlink" Target="https://chernyanskijrajon-r31.gosweb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3FE07-00F0-4026-B5AE-207C0DBF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created xsi:type="dcterms:W3CDTF">2022-08-31T12:47:00Z</dcterms:created>
  <dcterms:modified xsi:type="dcterms:W3CDTF">2024-12-10T05:46:13Z</dcterms:modified>
</cp:coreProperties>
</file>