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tbl>
      <w:tblPr>
        <w:tblStyle w:val="813"/>
        <w:tblpPr w:horzAnchor="page" w:tblpX="7361" w:vertAnchor="page" w:tblpY="956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161"/>
      </w:tblGrid>
      <w:tr>
        <w:trPr>
          <w:trHeight w:val="1870"/>
        </w:trPr>
        <w:tc>
          <w:tcPr>
            <w:tcW w:w="4161" w:type="dxa"/>
            <w:textDirection w:val="lrTb"/>
            <w:noWrap w:val="false"/>
          </w:tcPr>
          <w:p>
            <w:pPr>
              <w:ind w:left="34"/>
              <w:jc w:val="center"/>
            </w:pPr>
            <w:r>
              <w:rPr>
                <w:rFonts w:ascii="Times New Roman" w:hAnsi="Times New Roman" w:cs="Times New Roman"/>
              </w:rPr>
              <w:t xml:space="preserve">ПРИЛОЖЕНИЕ</w:t>
            </w:r>
            <w:r/>
          </w:p>
          <w:p>
            <w:pPr>
              <w:ind w:left="34"/>
              <w:jc w:val="center"/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</w:t>
            </w:r>
            <w:r/>
          </w:p>
          <w:p>
            <w:pPr>
              <w:ind w:left="34"/>
              <w:jc w:val="center"/>
            </w:pPr>
            <w:r>
              <w:rPr>
                <w:rFonts w:ascii="Times New Roman" w:hAnsi="Times New Roman" w:cs="Times New Roman"/>
              </w:rPr>
              <w:t xml:space="preserve">муниципального района</w:t>
            </w:r>
            <w:r/>
          </w:p>
          <w:p>
            <w:pPr>
              <w:ind w:left="34"/>
              <w:jc w:val="center"/>
            </w:pPr>
            <w:r>
              <w:rPr>
                <w:rFonts w:ascii="Times New Roman" w:hAnsi="Times New Roman" w:cs="Times New Roman"/>
              </w:rPr>
              <w:t xml:space="preserve">«Чернянский район»</w:t>
            </w:r>
            <w:r/>
          </w:p>
          <w:p>
            <w:pPr>
              <w:ind w:left="34"/>
              <w:jc w:val="center"/>
            </w:pPr>
            <w:r>
              <w:rPr>
                <w:rFonts w:ascii="Times New Roman" w:hAnsi="Times New Roman" w:cs="Times New Roman"/>
              </w:rPr>
              <w:t xml:space="preserve">Белгородской области</w:t>
            </w:r>
            <w:r/>
          </w:p>
          <w:p>
            <w:pPr>
              <w:ind w:left="34"/>
            </w:pPr>
            <w:r>
              <w:rPr>
                <w:rFonts w:ascii="Times New Roman" w:hAnsi="Times New Roman" w:cs="Times New Roman"/>
              </w:rPr>
              <w:t xml:space="preserve">           от 27 декабря 2024 г. № 960</w:t>
            </w:r>
            <w:r/>
          </w:p>
        </w:tc>
      </w:tr>
    </w:tbl>
    <w:p>
      <w:pPr>
        <w:ind w:left="0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</w:t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ind w:left="142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ОБРАЗОВАНИЯ  </w:t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ind w:left="142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ЧЕРНЯНСКОГО РАЙОНА БЕЛГОРОДСКОЙ ОБЛАСТИ»</w:t>
      </w:r>
      <w:r>
        <w:rPr>
          <w:rFonts w:ascii="Times New Roman" w:hAnsi="Times New Roman" w:cs="Times New Roman"/>
          <w:b/>
          <w:bCs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I. Стратегические приоритеты в сфере реализации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образования Чернянского района»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1.Оценка текущего состоянию образования Чернянского района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1.1. Дошкольное образование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4f81bd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Период с 2022 года характеризуется уменьшением численности воспитанников детских садов в Чернянском районе: с 1352 человек в 2022 году до 1135 - в 2024 году</w:t>
      </w:r>
      <w:r>
        <w:rPr>
          <w:rStyle w:val="971"/>
          <w:rFonts w:eastAsia="tinos"/>
          <w:sz w:val="24"/>
          <w:szCs w:val="24"/>
        </w:rPr>
        <w:t xml:space="preserve">.</w:t>
      </w:r>
      <w:r>
        <w:rPr>
          <w:rFonts w:ascii="Times New Roman" w:hAnsi="Times New Roman" w:eastAsia="tinos" w:cs="Times New Roman"/>
          <w:sz w:val="24"/>
          <w:szCs w:val="24"/>
        </w:rPr>
        <w:t xml:space="preserve"> Снижение контингента воспитанников обусловлено демографической ситуацией, снижением численности детского населения от рождения до 7 лет.</w:t>
      </w:r>
      <w:r>
        <w:rPr>
          <w:rFonts w:ascii="Times New Roman" w:hAnsi="Times New Roman" w:cs="Times New Roman"/>
          <w:color w:val="4f81bd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nos" w:cs="Times New Roman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Кроме того, в соответствии с законодательством у родителей (законных предста</w:t>
      </w:r>
      <w:r>
        <w:rPr>
          <w:rFonts w:ascii="Times New Roman" w:hAnsi="Times New Roman" w:eastAsia="tinos" w:cs="Times New Roman"/>
          <w:sz w:val="24"/>
          <w:szCs w:val="24"/>
        </w:rPr>
        <w:t xml:space="preserve">вителей) есть право обеспечить своим детям получение образования в семье. В этом случае родителям (законным представителям) оказывается бесплатная методическая, психолого-педагогическая, диагностическая и консультативная помощь в консультационных пунктах. </w:t>
      </w:r>
      <w:r>
        <w:rPr>
          <w:rFonts w:ascii="Times New Roman" w:hAnsi="Times New Roman" w:eastAsia="tinos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nos" w:cs="Times New Roman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По состоянию на 1 января 2024 года организована работа консультационных пунктов на базе 8 дошкольных образовательных организаций и 2 общеобразовательных организаций Чернянского района, на которых за период 2023 года консультации получили 285 родителей. </w:t>
      </w:r>
      <w:r>
        <w:rPr>
          <w:rFonts w:ascii="Times New Roman" w:hAnsi="Times New Roman" w:eastAsia="tinos" w:cs="Times New Roman"/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rStyle w:val="971"/>
          <w:rFonts w:eastAsia="tinos"/>
          <w:i w:val="0"/>
          <w:sz w:val="24"/>
          <w:szCs w:val="24"/>
        </w:rPr>
      </w:pPr>
      <w:r>
        <w:rPr>
          <w:rFonts w:eastAsia="tinos"/>
          <w:sz w:val="24"/>
          <w:szCs w:val="24"/>
        </w:rPr>
        <w:t xml:space="preserve">В дошкольных образовательных организациях Чернянского района работает </w:t>
      </w:r>
      <w:r>
        <w:rPr>
          <w:rStyle w:val="972"/>
          <w:rFonts w:eastAsia="tinos"/>
          <w:sz w:val="24"/>
          <w:szCs w:val="24"/>
        </w:rPr>
        <w:t xml:space="preserve">400</w:t>
      </w:r>
      <w:r>
        <w:rPr>
          <w:rStyle w:val="971"/>
          <w:rFonts w:eastAsia="tinos"/>
          <w:sz w:val="24"/>
          <w:szCs w:val="24"/>
        </w:rPr>
        <w:t xml:space="preserve"> человек (в городской местности - 274 чел. (68,5%), в сельской </w:t>
      </w:r>
      <w:r>
        <w:rPr>
          <w:rStyle w:val="971"/>
          <w:rFonts w:eastAsia="tinos"/>
          <w:i w:val="0"/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rFonts w:eastAsia="tinos"/>
          <w:i/>
          <w:sz w:val="24"/>
          <w:szCs w:val="24"/>
        </w:rPr>
      </w:pPr>
      <w:r>
        <w:rPr>
          <w:rStyle w:val="971"/>
          <w:rFonts w:eastAsia="tinos"/>
          <w:sz w:val="24"/>
          <w:szCs w:val="24"/>
        </w:rPr>
        <w:t xml:space="preserve">местности - 126 чел. (31,5%)</w:t>
      </w:r>
      <w:r>
        <w:rPr>
          <w:rFonts w:eastAsia="tinos"/>
          <w:i/>
          <w:sz w:val="24"/>
          <w:szCs w:val="24"/>
        </w:rPr>
        <w:t xml:space="preserve">.</w:t>
      </w:r>
      <w:r>
        <w:rPr>
          <w:rFonts w:eastAsia="tinos"/>
          <w:i/>
          <w:sz w:val="24"/>
          <w:szCs w:val="24"/>
        </w:rPr>
      </w:r>
    </w:p>
    <w:p>
      <w:pPr>
        <w:pStyle w:val="974"/>
        <w:ind w:left="260" w:firstLine="740"/>
        <w:spacing w:line="240" w:lineRule="auto"/>
        <w:shd w:val="clear" w:color="auto" w:fill="auto"/>
        <w:rPr>
          <w:color w:val="4f81bd"/>
          <w:sz w:val="24"/>
          <w:szCs w:val="24"/>
        </w:rPr>
      </w:pPr>
      <w:r>
        <w:rPr>
          <w:rFonts w:eastAsia="tinos"/>
          <w:sz w:val="24"/>
          <w:szCs w:val="24"/>
        </w:rPr>
        <w:t xml:space="preserve">Состав педагогических работников организаций Чернянского района, осуществляющих образовательную деятельность по образовательным программам дошкольного образования, присмотр и уход за детьми по должностям</w:t>
      </w:r>
      <w:r>
        <w:rPr>
          <w:color w:val="4f81bd"/>
          <w:sz w:val="24"/>
          <w:szCs w:val="24"/>
        </w:rPr>
      </w:r>
    </w:p>
    <w:tbl>
      <w:tblPr>
        <w:tblStyle w:val="813"/>
        <w:tblW w:w="8910" w:type="dxa"/>
        <w:tblLook w:val="04A0" w:firstRow="1" w:lastRow="0" w:firstColumn="1" w:lastColumn="0" w:noHBand="0" w:noVBand="1"/>
      </w:tblPr>
      <w:tblGrid>
        <w:gridCol w:w="4077"/>
        <w:gridCol w:w="1559"/>
        <w:gridCol w:w="1985"/>
        <w:gridCol w:w="1289"/>
      </w:tblGrid>
      <w:tr>
        <w:trPr/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8"/>
                <w:rFonts w:eastAsia="tinos"/>
                <w:sz w:val="24"/>
                <w:szCs w:val="24"/>
              </w:rPr>
              <w:t xml:space="preserve">Должность</w:t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33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8"/>
                <w:rFonts w:eastAsia="tinos"/>
                <w:sz w:val="24"/>
                <w:szCs w:val="24"/>
              </w:rPr>
              <w:t xml:space="preserve">% от общего числа педагогов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4f81bd"/>
              </w:rPr>
            </w:pPr>
            <w:r>
              <w:rPr>
                <w:rFonts w:ascii="Times New Roman" w:hAnsi="Times New Roman" w:cs="Times New Roman"/>
                <w:color w:val="4f81bd"/>
              </w:rPr>
            </w:r>
            <w:r>
              <w:rPr>
                <w:rFonts w:ascii="Times New Roman" w:hAnsi="Times New Roman" w:cs="Times New Roman"/>
                <w:color w:val="4f81bd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4f81bd"/>
              </w:rPr>
            </w:pPr>
            <w:r>
              <w:rPr>
                <w:rStyle w:val="978"/>
                <w:rFonts w:eastAsia="tinos"/>
                <w:sz w:val="24"/>
                <w:szCs w:val="24"/>
              </w:rPr>
              <w:t xml:space="preserve">2021 г.</w:t>
            </w:r>
            <w:r>
              <w:rPr>
                <w:rFonts w:ascii="Times New Roman" w:hAnsi="Times New Roman" w:cs="Times New Roman"/>
                <w:color w:val="4f81bd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978"/>
                <w:rFonts w:eastAsia="tinos"/>
                <w:sz w:val="24"/>
                <w:szCs w:val="24"/>
              </w:rPr>
              <w:t xml:space="preserve">2022 г.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89" w:type="dxa"/>
            <w:textDirection w:val="lrTb"/>
            <w:noWrap w:val="false"/>
          </w:tcPr>
          <w:p>
            <w:pPr>
              <w:pStyle w:val="975"/>
              <w:ind w:hanging="91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8"/>
                <w:rFonts w:eastAsia="tinos"/>
                <w:sz w:val="24"/>
                <w:szCs w:val="24"/>
              </w:rPr>
              <w:t xml:space="preserve">2023 г.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Воспитатели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57%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57%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57%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старшие воспитатели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4,3%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4,3%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4,3%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музыкальные руководители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5,9%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5,9%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5,9%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инструкторы по физической культуре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2,2%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2,2%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2,2%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учителя-логопеды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4,1%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4,3%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4,3%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педагоги-психологи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4,0%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4,5%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4,9%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социальные педагоги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0%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0,5%</w:t>
            </w: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1,08%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077" w:type="dxa"/>
            <w:vAlign w:val="bottom"/>
            <w:textDirection w:val="lrTb"/>
            <w:noWrap w:val="false"/>
          </w:tcPr>
          <w:p>
            <w:pPr>
              <w:pStyle w:val="975"/>
              <w:ind w:firstLine="0"/>
              <w:jc w:val="left"/>
              <w:spacing w:after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тьюторы</w:t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rStyle w:val="979"/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2,2%</w:t>
            </w:r>
            <w:r>
              <w:rPr>
                <w:rStyle w:val="979"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rStyle w:val="979"/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1,6%</w:t>
            </w:r>
            <w:r>
              <w:rPr>
                <w:rStyle w:val="979"/>
                <w:sz w:val="24"/>
                <w:szCs w:val="24"/>
              </w:rPr>
            </w:r>
          </w:p>
        </w:tc>
        <w:tc>
          <w:tcPr>
            <w:tcW w:w="1289" w:type="dxa"/>
            <w:textDirection w:val="lrTb"/>
            <w:noWrap w:val="false"/>
          </w:tcPr>
          <w:p>
            <w:pPr>
              <w:pStyle w:val="975"/>
              <w:ind w:firstLine="0"/>
              <w:spacing w:after="0" w:line="240" w:lineRule="auto"/>
              <w:shd w:val="clear" w:color="auto" w:fill="auto"/>
              <w:rPr>
                <w:rStyle w:val="979"/>
                <w:sz w:val="24"/>
                <w:szCs w:val="24"/>
              </w:rPr>
            </w:pPr>
            <w:r>
              <w:rPr>
                <w:rStyle w:val="979"/>
                <w:rFonts w:eastAsia="tinos"/>
                <w:sz w:val="24"/>
                <w:szCs w:val="24"/>
              </w:rPr>
              <w:t xml:space="preserve">3,2%</w:t>
            </w:r>
            <w:r>
              <w:rPr>
                <w:rStyle w:val="979"/>
                <w:sz w:val="24"/>
                <w:szCs w:val="24"/>
              </w:rPr>
            </w:r>
          </w:p>
        </w:tc>
      </w:tr>
    </w:tbl>
    <w:p>
      <w:pPr>
        <w:pStyle w:val="975"/>
        <w:contextualSpacing/>
        <w:ind w:firstLine="782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Средний возраст педагогических работников дошкольного образования Чернянского района составляет </w:t>
      </w:r>
      <w:r>
        <w:rPr>
          <w:rStyle w:val="972"/>
          <w:rFonts w:eastAsia="tinos"/>
          <w:sz w:val="24"/>
          <w:szCs w:val="24"/>
        </w:rPr>
        <w:t xml:space="preserve">45 лет</w:t>
      </w:r>
      <w:r>
        <w:rPr>
          <w:rFonts w:eastAsia="tinos"/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975"/>
        <w:contextualSpacing/>
        <w:ind w:firstLine="782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За последние 3 года в дошкольные образовательные организации Чернянского района принято на работу 5 выпускников вузов и колледжей - молодых педагогов (2021 г. - </w:t>
      </w:r>
      <w:r>
        <w:rPr>
          <w:rStyle w:val="972"/>
          <w:rFonts w:eastAsia="tinos"/>
          <w:sz w:val="24"/>
          <w:szCs w:val="24"/>
        </w:rPr>
        <w:t xml:space="preserve">2 человек</w:t>
      </w:r>
      <w:r>
        <w:rPr>
          <w:rFonts w:eastAsia="tinos"/>
          <w:sz w:val="24"/>
          <w:szCs w:val="24"/>
        </w:rPr>
        <w:t xml:space="preserve">а; 2022 г. - </w:t>
      </w:r>
      <w:r>
        <w:rPr>
          <w:rStyle w:val="972"/>
          <w:rFonts w:eastAsia="tinos"/>
          <w:sz w:val="24"/>
          <w:szCs w:val="24"/>
        </w:rPr>
        <w:t xml:space="preserve">2 человек</w:t>
      </w:r>
      <w:r>
        <w:rPr>
          <w:rFonts w:eastAsia="tinos"/>
          <w:sz w:val="24"/>
          <w:szCs w:val="24"/>
        </w:rPr>
        <w:t xml:space="preserve">а; 2023 г. - </w:t>
      </w:r>
      <w:r>
        <w:rPr>
          <w:rStyle w:val="972"/>
          <w:rFonts w:eastAsia="tinos"/>
          <w:sz w:val="24"/>
          <w:szCs w:val="24"/>
        </w:rPr>
        <w:t xml:space="preserve">1 человек</w:t>
      </w:r>
      <w:r>
        <w:rPr>
          <w:rFonts w:eastAsia="tinos"/>
          <w:sz w:val="24"/>
          <w:szCs w:val="24"/>
        </w:rPr>
        <w:t xml:space="preserve">).</w:t>
      </w:r>
      <w:r>
        <w:rPr>
          <w:sz w:val="24"/>
          <w:szCs w:val="24"/>
        </w:rPr>
      </w:r>
    </w:p>
    <w:p>
      <w:pPr>
        <w:pStyle w:val="975"/>
        <w:contextualSpacing/>
        <w:ind w:firstLine="782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Вместе с тем, имеется потребность в организации целенаправленной работы по снижению среднего возраста педагогических работников, включающей реализацию мер по привлечению молодых кадров в систему дошкольного образования региона.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Реализуются меры поддержки педагогических работников дошкольных образовательных организаций.</w:t>
      </w:r>
      <w:r>
        <w:rPr>
          <w:sz w:val="24"/>
          <w:szCs w:val="24"/>
        </w:rPr>
      </w:r>
    </w:p>
    <w:p>
      <w:pPr>
        <w:pStyle w:val="975"/>
        <w:contextualSpacing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Начиная с 2015 года Чернянский район находится среди районов - лидеров, обеспечивших 100-процентную доступность дошкольного образования для всех детей в возрасте до 7 лет.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Удельный вес численности детей с ОВЗ в общей численности детей, посещающих организации, осуществляющих образовательную деятельность по образовательным программам дошкольного образования, присмотра и ухода за детьми составил: 2022 г. - </w:t>
      </w:r>
      <w:r>
        <w:rPr>
          <w:rStyle w:val="972"/>
          <w:rFonts w:eastAsia="tinos"/>
          <w:sz w:val="24"/>
          <w:szCs w:val="24"/>
        </w:rPr>
        <w:t xml:space="preserve">8,3%; </w:t>
      </w:r>
      <w:r>
        <w:rPr>
          <w:rFonts w:eastAsia="tinos"/>
          <w:sz w:val="24"/>
          <w:szCs w:val="24"/>
        </w:rPr>
        <w:t xml:space="preserve">2023 г. - </w:t>
      </w:r>
      <w:r>
        <w:rPr>
          <w:rStyle w:val="972"/>
          <w:rFonts w:eastAsia="tinos"/>
          <w:sz w:val="24"/>
          <w:szCs w:val="24"/>
        </w:rPr>
        <w:t xml:space="preserve">8,7%.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Основными путями достижения 100% доступности дошкольного образования в Чернянском районе стало развитие вариативных форм </w:t>
      </w:r>
      <w:r>
        <w:rPr>
          <w:rStyle w:val="977"/>
          <w:rFonts w:eastAsia="tinos"/>
          <w:sz w:val="24"/>
          <w:szCs w:val="24"/>
        </w:rPr>
        <w:t xml:space="preserve">дошкольного образования. В 2023-2024 гг. на базе 5 поселковых ДОО функционировали группы кратковременного пребывания с охватом 46 воспитанников.</w:t>
      </w:r>
      <w:r>
        <w:rPr>
          <w:sz w:val="24"/>
          <w:szCs w:val="24"/>
        </w:rPr>
      </w:r>
    </w:p>
    <w:p>
      <w:pPr>
        <w:pStyle w:val="975"/>
        <w:contextualSpacing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Осуществляется систематический мониторинг качества у</w:t>
      </w:r>
      <w:r>
        <w:rPr>
          <w:rFonts w:eastAsia="tinos"/>
          <w:sz w:val="24"/>
          <w:szCs w:val="24"/>
        </w:rPr>
        <w:t xml:space="preserve">слуг психолого-педагогической, методической и консультативной помощи на основе оценки услуг получателями. По данным результатов анкетирования получателей услуг на федеральном портале «Растимдетей.рф», удовлетворенность качеством оказанных услуг составляет </w:t>
      </w:r>
      <w:r>
        <w:rPr>
          <w:rStyle w:val="972"/>
          <w:rFonts w:eastAsia="tinos"/>
          <w:sz w:val="24"/>
          <w:szCs w:val="24"/>
        </w:rPr>
        <w:t xml:space="preserve">100 %.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Согласно федеральному государственному образовательному</w:t>
      </w:r>
      <w:r>
        <w:rPr>
          <w:rFonts w:eastAsia="tinos"/>
          <w:sz w:val="24"/>
          <w:szCs w:val="24"/>
        </w:rPr>
        <w:t xml:space="preserve"> стандарту дошкольного образования, воспитательные задачи реализуются в рамках пяти образовательных областей: «Социально-коммуникативное развитие», «Познавательное развитие», «Речевое развитие», «Художественно-эстетическое развитие», «Физическое развитие».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В целях развития института наставничества в муниципальной системе дошкольного образования, совершенствования системной поддержки образовательных организаций, имеющих инновационн</w:t>
      </w:r>
      <w:r>
        <w:rPr>
          <w:rFonts w:eastAsia="tinos"/>
          <w:sz w:val="24"/>
          <w:szCs w:val="24"/>
        </w:rPr>
        <w:t xml:space="preserve">ый потенциал и успешно внедряющих эффективные педагогические практики, современные технологии дошкольного образования утверждены положение и перечень ресурсных площадок по актуальным направлениям развития системы дошкольного образования Чернянского района.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Для повышения качества образовательных программ дошкольного образования в условиях реализации федеральной образовательной программы дошкольного образования, утвержденной приказом Мини</w:t>
      </w:r>
      <w:r>
        <w:rPr>
          <w:rFonts w:eastAsia="tinos"/>
          <w:sz w:val="24"/>
          <w:szCs w:val="24"/>
        </w:rPr>
        <w:t xml:space="preserve">стерства просвещения Российской Федерации от 25.11.2022 г. № 1028, в Чернянском районе ежегодно проводится мониторинг качества образовательных программ дошкольного образования в образовательных организациях, реализующих образовательные программы дошкольног</w:t>
      </w:r>
      <w:r>
        <w:rPr>
          <w:rFonts w:eastAsia="tinos"/>
          <w:sz w:val="24"/>
          <w:szCs w:val="24"/>
        </w:rPr>
        <w:t xml:space="preserve">о образования. Результатом Мониторинга является повышение качества образовательных программ, устранение типичных затруднений ДОО по внедрению ФОП ДО на основании разработанного рабочей группой чек-листа. В 2023 году в ходе мониторинга проведена экспертиза </w:t>
      </w:r>
      <w:r>
        <w:rPr>
          <w:rStyle w:val="972"/>
          <w:rFonts w:eastAsia="tinos"/>
          <w:sz w:val="24"/>
          <w:szCs w:val="24"/>
        </w:rPr>
        <w:t xml:space="preserve">26 образовательных программ </w:t>
      </w:r>
      <w:r>
        <w:rPr>
          <w:rFonts w:eastAsia="tinos"/>
          <w:sz w:val="24"/>
          <w:szCs w:val="24"/>
        </w:rPr>
        <w:t xml:space="preserve">дошкольного образования ДОО Чернянского района.</w:t>
      </w:r>
      <w:r>
        <w:rPr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В дошкольных образовательных учреждениях Чернянского района были реализованы следующие муниципальные проекты: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- </w:t>
      </w:r>
      <w:r>
        <w:rPr>
          <w:rFonts w:ascii="Times New Roman" w:hAnsi="Times New Roman" w:eastAsia="tinos" w:cs="Times New Roman"/>
          <w:b/>
          <w:bCs/>
          <w:sz w:val="24"/>
          <w:szCs w:val="24"/>
        </w:rPr>
        <w:t xml:space="preserve">проект</w:t>
      </w:r>
      <w:r>
        <w:rPr>
          <w:rFonts w:ascii="Times New Roman" w:hAnsi="Times New Roman" w:eastAsia="tinos" w:cs="Times New Roman"/>
          <w:sz w:val="24"/>
          <w:szCs w:val="24"/>
        </w:rPr>
        <w:t xml:space="preserve"> «Внедрение кейс-технологии в процесс консультирования родителей в дошкольных образовательных учреждениях Чернянского района» (2019-2020гг.);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="tinos"/>
          <w:sz w:val="24"/>
          <w:szCs w:val="24"/>
        </w:rPr>
        <w:t xml:space="preserve">-</w:t>
      </w:r>
      <w:r>
        <w:rPr>
          <w:rStyle w:val="972"/>
          <w:rFonts w:eastAsia="tinos"/>
          <w:sz w:val="24"/>
          <w:szCs w:val="24"/>
        </w:rPr>
        <w:t xml:space="preserve"> проект </w:t>
      </w:r>
      <w:r>
        <w:rPr>
          <w:rFonts w:eastAsia="tinos"/>
          <w:sz w:val="24"/>
          <w:szCs w:val="24"/>
        </w:rPr>
        <w:t xml:space="preserve">«Формирование детствосберегающего пространства дошкольного образования Чернянского района»  («Дети в приоритете»)» (2020-2021 гг.);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- </w:t>
      </w:r>
      <w:r>
        <w:rPr>
          <w:rFonts w:ascii="Times New Roman" w:hAnsi="Times New Roman" w:eastAsia="tinos" w:cs="Times New Roman"/>
          <w:b/>
          <w:bCs/>
          <w:sz w:val="24"/>
          <w:szCs w:val="24"/>
        </w:rPr>
        <w:t xml:space="preserve">проект </w:t>
      </w:r>
      <w:r>
        <w:rPr>
          <w:rFonts w:ascii="Times New Roman" w:hAnsi="Times New Roman" w:eastAsia="tinos" w:cs="Times New Roman"/>
          <w:sz w:val="24"/>
          <w:szCs w:val="24"/>
        </w:rPr>
        <w:t xml:space="preserve">«</w:t>
      </w:r>
      <w:r>
        <w:rPr>
          <w:rFonts w:ascii="Times New Roman" w:hAnsi="Times New Roman" w:eastAsia="tinos" w:cs="Times New Roman"/>
          <w:color w:val="000000"/>
          <w:spacing w:val="-2"/>
          <w:sz w:val="24"/>
          <w:szCs w:val="24"/>
        </w:rPr>
        <w:t xml:space="preserve">Возрождение традиций семейного чтения в библиотеках Чернянского района»</w:t>
      </w:r>
      <w:r>
        <w:rPr>
          <w:rFonts w:ascii="Times New Roman" w:hAnsi="Times New Roman" w:eastAsia="tinos" w:cs="Times New Roman"/>
          <w:sz w:val="24"/>
          <w:szCs w:val="24"/>
        </w:rPr>
        <w:t xml:space="preserve"> (2021-2022 гг.);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nos" w:cs="Times New Roman"/>
          <w:sz w:val="24"/>
          <w:szCs w:val="24"/>
        </w:rPr>
        <w:t xml:space="preserve">- </w:t>
      </w:r>
      <w:r>
        <w:rPr>
          <w:rFonts w:ascii="Times New Roman" w:hAnsi="Times New Roman" w:eastAsia="tinos" w:cs="Times New Roman"/>
          <w:b/>
          <w:bCs/>
          <w:sz w:val="24"/>
          <w:szCs w:val="24"/>
        </w:rPr>
        <w:t xml:space="preserve">проект</w:t>
      </w:r>
      <w:r>
        <w:rPr>
          <w:rFonts w:ascii="Times New Roman" w:hAnsi="Times New Roman" w:eastAsia="tinos" w:cs="Times New Roman"/>
          <w:sz w:val="24"/>
          <w:szCs w:val="24"/>
        </w:rPr>
        <w:t xml:space="preserve"> «Создание модели формирования основ ранней профориентации у детей дошкольного возраста в дошкольных образовательных организациях Чернянского района («Первые шаги в мир профессий») (2023-2024 гг.).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rFonts w:eastAsia="tinos"/>
          <w:sz w:val="24"/>
          <w:szCs w:val="24"/>
        </w:rPr>
      </w:pPr>
      <w:r>
        <w:rPr>
          <w:rFonts w:eastAsia="tinos"/>
          <w:sz w:val="24"/>
          <w:szCs w:val="24"/>
        </w:rPr>
        <w:t xml:space="preserve">Большое внимание в районе уделяется обеспечению безопасности детей. Для организации работы в дан</w:t>
      </w:r>
      <w:r>
        <w:rPr>
          <w:rFonts w:eastAsia="tinos"/>
          <w:sz w:val="24"/>
          <w:szCs w:val="24"/>
        </w:rPr>
        <w:t xml:space="preserve">ном направлении и формированию навыков безопасного поведения у детей старшего дошкольного возраста во время обстрела, а также возможного нахождения ими взрывоопасных предметов с 2022 года реализуется методическое пособие «Блокнот безопасности дошкольника».</w:t>
      </w:r>
      <w:r>
        <w:rPr>
          <w:rFonts w:eastAsia="tinos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1.2. Общее образование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конец 2023-2024 учебного года функционирует сеть из </w:t>
      </w:r>
      <w:r>
        <w:rPr>
          <w:b/>
          <w:bCs/>
          <w:sz w:val="24"/>
          <w:szCs w:val="24"/>
        </w:rPr>
        <w:t xml:space="preserve">21 </w:t>
      </w:r>
      <w:r>
        <w:rPr>
          <w:sz w:val="24"/>
          <w:szCs w:val="24"/>
        </w:rPr>
        <w:t xml:space="preserve">общеобразовательной организации, включающая в себя:</w:t>
      </w:r>
      <w:r>
        <w:rPr>
          <w:sz w:val="24"/>
          <w:szCs w:val="24"/>
        </w:rPr>
      </w:r>
    </w:p>
    <w:p>
      <w:pPr>
        <w:pStyle w:val="968"/>
        <w:numPr>
          <w:ilvl w:val="0"/>
          <w:numId w:val="10"/>
        </w:numPr>
        <w:ind w:firstLine="720"/>
        <w:jc w:val="both"/>
        <w:spacing w:line="240" w:lineRule="auto"/>
        <w:tabs>
          <w:tab w:val="left" w:pos="10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общеобразовательных организаций, реализующих образовательные программы начального общего, основного общего и среднего общего образования - </w:t>
      </w:r>
      <w:r>
        <w:rPr>
          <w:b/>
          <w:bCs/>
          <w:sz w:val="24"/>
          <w:szCs w:val="24"/>
        </w:rPr>
        <w:t xml:space="preserve">19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10"/>
        </w:numPr>
        <w:ind w:firstLine="720"/>
        <w:jc w:val="both"/>
        <w:spacing w:line="240" w:lineRule="auto"/>
        <w:tabs>
          <w:tab w:val="left" w:pos="10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областное государственное казённое общеобразовательное учреждение «Чернянская общеобразовательная школа» - </w:t>
      </w:r>
      <w:r>
        <w:rPr>
          <w:b/>
          <w:bCs/>
          <w:sz w:val="24"/>
          <w:szCs w:val="24"/>
        </w:rPr>
        <w:t xml:space="preserve">1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10"/>
        </w:numPr>
        <w:ind w:firstLine="720"/>
        <w:jc w:val="both"/>
        <w:spacing w:line="240" w:lineRule="auto"/>
        <w:tabs>
          <w:tab w:val="left" w:pos="104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областные государственные бюджетные общеобразовательные учреждения Белгородской области - </w:t>
      </w:r>
      <w:r>
        <w:rPr>
          <w:b/>
          <w:bCs/>
          <w:sz w:val="24"/>
          <w:szCs w:val="24"/>
        </w:rPr>
        <w:t xml:space="preserve">1.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территории Чернянского района функционируют 20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общеобразовательных организаций, в которых обучалось </w:t>
      </w:r>
      <w:r>
        <w:rPr>
          <w:b/>
          <w:bCs/>
          <w:sz w:val="24"/>
          <w:szCs w:val="24"/>
        </w:rPr>
        <w:t xml:space="preserve">3236 </w:t>
      </w:r>
      <w:r>
        <w:rPr>
          <w:sz w:val="24"/>
          <w:szCs w:val="24"/>
        </w:rPr>
        <w:t xml:space="preserve">человек (в том числе обучающиеся по адаптированным образовательным программам (по видам программ) – 119 человек (3,7 %), из них дети с умственной отсталостью (интеллектуальными нарушениями) – 39 человек, с задержкой психического развития – 41 человек) в </w:t>
      </w:r>
      <w:r>
        <w:rPr>
          <w:b/>
          <w:bCs/>
          <w:sz w:val="24"/>
          <w:szCs w:val="24"/>
        </w:rPr>
        <w:t xml:space="preserve">255 </w:t>
      </w:r>
      <w:r>
        <w:rPr>
          <w:sz w:val="24"/>
          <w:szCs w:val="24"/>
        </w:rPr>
        <w:t xml:space="preserve">классах/классах-комплектах.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 программам начального общего образования в </w:t>
      </w:r>
      <w:r>
        <w:rPr>
          <w:b/>
          <w:bCs/>
          <w:sz w:val="24"/>
          <w:szCs w:val="24"/>
        </w:rPr>
        <w:t xml:space="preserve">95 </w:t>
      </w:r>
      <w:r>
        <w:rPr>
          <w:sz w:val="24"/>
          <w:szCs w:val="24"/>
        </w:rPr>
        <w:t xml:space="preserve">классах/классах- комплектах обучалось </w:t>
      </w:r>
      <w:r>
        <w:rPr>
          <w:b/>
          <w:bCs/>
          <w:sz w:val="24"/>
          <w:szCs w:val="24"/>
        </w:rPr>
        <w:t xml:space="preserve">1298 </w:t>
      </w:r>
      <w:r>
        <w:rPr>
          <w:sz w:val="24"/>
          <w:szCs w:val="24"/>
        </w:rPr>
        <w:t xml:space="preserve">человек, по программам основного общего образования в </w:t>
      </w:r>
      <w:r>
        <w:rPr>
          <w:b/>
          <w:bCs/>
          <w:sz w:val="24"/>
          <w:szCs w:val="24"/>
        </w:rPr>
        <w:t xml:space="preserve">130 </w:t>
      </w:r>
      <w:r>
        <w:rPr>
          <w:sz w:val="24"/>
          <w:szCs w:val="24"/>
        </w:rPr>
        <w:t xml:space="preserve">классах/классах-комплектах - </w:t>
      </w:r>
      <w:r>
        <w:rPr>
          <w:b/>
          <w:bCs/>
          <w:sz w:val="24"/>
          <w:szCs w:val="24"/>
        </w:rPr>
        <w:t xml:space="preserve">1752 </w:t>
      </w:r>
      <w:r>
        <w:rPr>
          <w:sz w:val="24"/>
          <w:szCs w:val="24"/>
        </w:rPr>
        <w:t xml:space="preserve">школьника; по программам среднего общего образования в </w:t>
      </w:r>
      <w:r>
        <w:rPr>
          <w:b/>
          <w:bCs/>
          <w:sz w:val="24"/>
          <w:szCs w:val="24"/>
        </w:rPr>
        <w:t xml:space="preserve">238 </w:t>
      </w:r>
      <w:r>
        <w:rPr>
          <w:sz w:val="24"/>
          <w:szCs w:val="24"/>
        </w:rPr>
        <w:t xml:space="preserve">классах/классах-комплектах - </w:t>
      </w:r>
      <w:r>
        <w:rPr>
          <w:b/>
          <w:bCs/>
          <w:sz w:val="24"/>
          <w:szCs w:val="24"/>
        </w:rPr>
        <w:t xml:space="preserve">186 </w:t>
      </w:r>
      <w:r>
        <w:rPr>
          <w:sz w:val="24"/>
          <w:szCs w:val="24"/>
        </w:rPr>
        <w:t xml:space="preserve">обучающихся.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Наполняемость классов в поселковых общеобразовательных организациях района в последние несколько лет держится на отметке в </w:t>
      </w:r>
      <w:r>
        <w:rPr>
          <w:bCs/>
          <w:sz w:val="24"/>
          <w:szCs w:val="24"/>
        </w:rPr>
        <w:t xml:space="preserve">19-23 </w:t>
      </w:r>
      <w:r>
        <w:rPr>
          <w:sz w:val="24"/>
          <w:szCs w:val="24"/>
        </w:rPr>
        <w:t xml:space="preserve">человека (в среднем </w:t>
      </w:r>
      <w:r>
        <w:rPr>
          <w:bCs/>
          <w:sz w:val="24"/>
          <w:szCs w:val="24"/>
        </w:rPr>
        <w:t xml:space="preserve">20 </w:t>
      </w:r>
      <w:r>
        <w:rPr>
          <w:sz w:val="24"/>
          <w:szCs w:val="24"/>
        </w:rPr>
        <w:t xml:space="preserve">человек), в сельской местности этот показатель ниже и соответствует отметке </w:t>
      </w:r>
      <w:r>
        <w:rPr>
          <w:bCs/>
          <w:sz w:val="24"/>
          <w:szCs w:val="24"/>
        </w:rPr>
        <w:t xml:space="preserve">2-11 </w:t>
      </w:r>
      <w:r>
        <w:rPr>
          <w:sz w:val="24"/>
          <w:szCs w:val="24"/>
        </w:rPr>
        <w:t xml:space="preserve">(в среднем </w:t>
      </w:r>
      <w:r>
        <w:rPr>
          <w:bCs/>
          <w:sz w:val="24"/>
          <w:szCs w:val="24"/>
        </w:rPr>
        <w:t xml:space="preserve">8 </w:t>
      </w:r>
      <w:r>
        <w:rPr>
          <w:sz w:val="24"/>
          <w:szCs w:val="24"/>
        </w:rPr>
        <w:t xml:space="preserve">обучающихся). Численность обучающихся, нуждающихся в подвозе, и охваченных подвозом, составляет в городской местности </w:t>
      </w:r>
      <w:r>
        <w:rPr>
          <w:bCs/>
          <w:sz w:val="24"/>
          <w:szCs w:val="24"/>
        </w:rPr>
        <w:t xml:space="preserve">90,76% </w:t>
      </w:r>
      <w:r>
        <w:rPr>
          <w:sz w:val="24"/>
          <w:szCs w:val="24"/>
        </w:rPr>
        <w:t xml:space="preserve">от количества нуждающихся, в сельской местности - </w:t>
      </w:r>
      <w:r>
        <w:rPr>
          <w:bCs/>
          <w:sz w:val="24"/>
          <w:szCs w:val="24"/>
        </w:rPr>
        <w:t xml:space="preserve">96,28%.</w:t>
      </w:r>
      <w:r>
        <w:rPr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Двухсменный режим обучения не организуется.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Несмотря на достижения высоких показателей транспортной доступности общеобразовательных организаций, итогом реализации государственной программы должна стать 100% обеспеченность обучающихся подвозом.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2023-2024 учебном году осваивали основные образовательные программы среднего общего образования на углубленном уровне </w:t>
      </w:r>
      <w:r>
        <w:rPr>
          <w:b/>
          <w:bCs/>
          <w:sz w:val="24"/>
          <w:szCs w:val="24"/>
        </w:rPr>
        <w:t xml:space="preserve">171 </w:t>
      </w:r>
      <w:r>
        <w:rPr>
          <w:sz w:val="24"/>
          <w:szCs w:val="24"/>
        </w:rPr>
        <w:t xml:space="preserve">обучающийся: были реализованы основные образовательные программы шести общеобразовательных профилей:</w:t>
      </w:r>
      <w:r>
        <w:rPr>
          <w:sz w:val="24"/>
          <w:szCs w:val="24"/>
        </w:rPr>
      </w:r>
    </w:p>
    <w:p>
      <w:pPr>
        <w:pStyle w:val="968"/>
        <w:numPr>
          <w:ilvl w:val="0"/>
          <w:numId w:val="8"/>
        </w:numPr>
        <w:ind w:firstLine="720"/>
        <w:jc w:val="both"/>
        <w:spacing w:line="240" w:lineRule="auto"/>
        <w:tabs>
          <w:tab w:val="left" w:pos="1010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23 </w:t>
      </w:r>
      <w:r>
        <w:rPr>
          <w:sz w:val="24"/>
          <w:szCs w:val="24"/>
        </w:rPr>
        <w:t xml:space="preserve">человека обучалось по программам инженерно-технологического профиля;</w:t>
      </w:r>
      <w:r>
        <w:rPr>
          <w:sz w:val="24"/>
          <w:szCs w:val="24"/>
        </w:rPr>
      </w:r>
    </w:p>
    <w:p>
      <w:pPr>
        <w:pStyle w:val="968"/>
        <w:ind w:firstLine="709"/>
        <w:jc w:val="both"/>
        <w:spacing w:line="240" w:lineRule="auto"/>
        <w:tabs>
          <w:tab w:val="left" w:pos="1434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- 7 </w:t>
      </w:r>
      <w:r>
        <w:rPr>
          <w:sz w:val="24"/>
          <w:szCs w:val="24"/>
        </w:rPr>
        <w:t xml:space="preserve">человек обучалось по программам социально-гуманитарного профиля;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8"/>
        </w:numPr>
        <w:ind w:firstLine="709"/>
        <w:jc w:val="both"/>
        <w:spacing w:line="240" w:lineRule="auto"/>
        <w:tabs>
          <w:tab w:val="left" w:pos="709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>
        <w:rPr>
          <w:sz w:val="24"/>
          <w:szCs w:val="24"/>
        </w:rPr>
        <w:t xml:space="preserve">человек обучалось по программам технологического профиля;</w:t>
      </w:r>
      <w:r>
        <w:rPr>
          <w:sz w:val="24"/>
          <w:szCs w:val="24"/>
        </w:rPr>
      </w:r>
    </w:p>
    <w:p>
      <w:pPr>
        <w:pStyle w:val="968"/>
        <w:ind w:firstLine="709"/>
        <w:jc w:val="both"/>
        <w:spacing w:line="240" w:lineRule="auto"/>
        <w:tabs>
          <w:tab w:val="left" w:pos="1434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- 136 </w:t>
      </w:r>
      <w:r>
        <w:rPr>
          <w:sz w:val="24"/>
          <w:szCs w:val="24"/>
        </w:rPr>
        <w:t xml:space="preserve">человек обучалось по программам универсального профиля с углубленным изучение предметов (по выбору обучающихся).</w:t>
      </w:r>
      <w:r>
        <w:rPr>
          <w:sz w:val="24"/>
          <w:szCs w:val="24"/>
        </w:rPr>
      </w:r>
    </w:p>
    <w:p>
      <w:pPr>
        <w:pStyle w:val="968"/>
        <w:ind w:firstLine="851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начало 2023 года в рамках реализации регионального проекта «Медицинские классы» (создание системы непрерывной подготовки по медицинскому профилю </w:t>
      </w:r>
      <w:r>
        <w:rPr>
          <w:sz w:val="24"/>
          <w:szCs w:val="24"/>
        </w:rPr>
        <w:t xml:space="preserve">обучающихся общеобразовательных организаций Белгородской области)» заключено </w:t>
      </w:r>
      <w:r>
        <w:rPr>
          <w:bCs/>
          <w:sz w:val="24"/>
          <w:szCs w:val="24"/>
        </w:rPr>
        <w:t xml:space="preserve"> соглашение </w:t>
      </w:r>
      <w:r>
        <w:rPr>
          <w:sz w:val="24"/>
          <w:szCs w:val="24"/>
        </w:rPr>
        <w:t xml:space="preserve">о сотрудничестве между </w:t>
      </w:r>
      <w:r>
        <w:rPr>
          <w:bCs/>
          <w:sz w:val="24"/>
          <w:szCs w:val="24"/>
        </w:rPr>
        <w:t xml:space="preserve">МБОУ «Чернянская СОШ № 1 с углубленным изучение отдельных предметов» (пилотная общеобразовательная организация) </w:t>
      </w:r>
      <w:r>
        <w:rPr>
          <w:sz w:val="24"/>
          <w:szCs w:val="24"/>
        </w:rPr>
        <w:t xml:space="preserve">и профессиональны</w:t>
      </w:r>
      <w:r>
        <w:rPr>
          <w:sz w:val="24"/>
          <w:szCs w:val="24"/>
        </w:rPr>
        <w:t xml:space="preserve">ми образовательными учреждениями Белгородской области по вопросам обучения школьников по основной программе профессионального обучения «Младшая медицинская сестра по уходу за больными». В 2023-2024 учебном году проект «Медицинские классы» реализовывался в </w:t>
      </w:r>
      <w:r>
        <w:rPr>
          <w:bCs/>
          <w:sz w:val="24"/>
          <w:szCs w:val="24"/>
        </w:rPr>
        <w:t xml:space="preserve">МБОУ «Чернянская СОШ № 1 с углубленным изучение отдельных предметов»</w:t>
      </w:r>
      <w:r>
        <w:rPr>
          <w:sz w:val="24"/>
          <w:szCs w:val="24"/>
        </w:rPr>
        <w:t xml:space="preserve">. Обучались в медицинских классах (всего их </w:t>
      </w:r>
      <w:r>
        <w:rPr>
          <w:b/>
          <w:bCs/>
          <w:sz w:val="24"/>
          <w:szCs w:val="24"/>
        </w:rPr>
        <w:t xml:space="preserve">2</w:t>
      </w:r>
      <w:r>
        <w:rPr>
          <w:sz w:val="24"/>
          <w:szCs w:val="24"/>
        </w:rPr>
        <w:t xml:space="preserve">) </w:t>
      </w:r>
      <w:r>
        <w:rPr>
          <w:b/>
          <w:bCs/>
          <w:sz w:val="24"/>
          <w:szCs w:val="24"/>
        </w:rPr>
        <w:t xml:space="preserve">30 </w:t>
      </w:r>
      <w:r>
        <w:rPr>
          <w:sz w:val="24"/>
          <w:szCs w:val="24"/>
        </w:rPr>
        <w:t xml:space="preserve">учащихся.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начало 2024 года в рамках реализации регионального проекта «Сопровождение профессионально-личностного самоопределения школьников в профильны</w:t>
      </w:r>
      <w:r>
        <w:rPr>
          <w:sz w:val="24"/>
          <w:szCs w:val="24"/>
        </w:rPr>
        <w:t xml:space="preserve">х психолого-педагогических классах» 7 общеобразовательных организаций района заключили соглашения о сотрудничестве с профессиональными образовательными организациями и образовательными организациями высшего образования (8 классов с охватом 38 обучающихся).</w:t>
      </w:r>
      <w:r>
        <w:rPr>
          <w:sz w:val="24"/>
          <w:szCs w:val="24"/>
        </w:rPr>
      </w:r>
    </w:p>
    <w:p>
      <w:pPr>
        <w:pStyle w:val="968"/>
        <w:ind w:firstLine="709"/>
        <w:jc w:val="both"/>
        <w:spacing w:line="240" w:lineRule="auto"/>
        <w:tabs>
          <w:tab w:val="left" w:pos="14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2023-2024 учебном году в 2 школах (МБОУ «СОШ с. Андреевка», МБОУ «СОШ с. Волотово») организованы агрономические классы. С сентября 2024 года в школе № 2 п. Чернянка сформированы агротехнологические </w:t>
      </w:r>
      <w:r>
        <w:rPr>
          <w:sz w:val="24"/>
          <w:szCs w:val="24"/>
        </w:rPr>
        <w:t xml:space="preserve">классы.  в рамках реализации трёхсторонних соглашений между школами, Белгородским ГАУ, АПХ «Мираторг» и ГК «Русагро». Это пилотный образовательный проект Минсельхоза России, направленный на популяризацию и повышение престижа сельскохозяйственных профессий.</w:t>
      </w:r>
      <w:r>
        <w:rPr>
          <w:sz w:val="24"/>
          <w:szCs w:val="24"/>
        </w:rPr>
      </w:r>
    </w:p>
    <w:p>
      <w:pPr>
        <w:pStyle w:val="968"/>
        <w:ind w:firstLine="709"/>
        <w:jc w:val="both"/>
        <w:spacing w:line="240" w:lineRule="auto"/>
        <w:tabs>
          <w:tab w:val="left" w:pos="14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Школьное и дополнительное образование строятся в Чернянском районе как единая система. В рамках региональной составляющей федерального проекта «Цифровая образовательная среда», входящего в с</w:t>
      </w:r>
      <w:r>
        <w:rPr>
          <w:sz w:val="24"/>
          <w:szCs w:val="24"/>
        </w:rPr>
        <w:t xml:space="preserve">остав национального проекта «Образование», с 2019 года по 2023 год обновлён парк компьютерной техники в 11 образовательных организациях района. Создана безопасная цифровая образовательная среда, обновлена информационно-коммуникационная инфраструктура школ.</w:t>
      </w:r>
      <w:r>
        <w:rPr>
          <w:sz w:val="24"/>
          <w:szCs w:val="24"/>
        </w:rPr>
      </w:r>
    </w:p>
    <w:p>
      <w:pPr>
        <w:pStyle w:val="968"/>
        <w:ind w:firstLine="74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проекта «Современная школа» национального проекта «Образование» функционируют центры образования «Точка роста». Их создание в школах района - очередной шаг вперед, шаг в </w:t>
      </w:r>
      <w:r>
        <w:rPr>
          <w:sz w:val="24"/>
          <w:szCs w:val="24"/>
        </w:rPr>
        <w:t xml:space="preserve">будущее. Эти центры - бренд современного образования. В 9 центрах образования «Точка роста» цифрового и гуманитарного профилей, естественно-научной и технологической направленностей школьники района развивают свои таланты, воплощают в жизнь смелые замыслы.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4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Сформирована эффективная система выявления и поддер</w:t>
      </w:r>
      <w:r>
        <w:rPr>
          <w:rFonts w:ascii="Times New Roman" w:hAnsi="Times New Roman" w:cs="Times New Roman"/>
          <w:sz w:val="24"/>
          <w:szCs w:val="24"/>
        </w:rPr>
        <w:t xml:space="preserve">жки одаренных обучающихся, элементом которой является Всероссийская олимпиада школьников. В 2023-2024 учебном году в муниципальном этапе приняли участие 709 обучающихся, из них стали победителями и призёрами 265 (37%), в региональном этапе приняли участие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 xml:space="preserve">обучающихся, из них - </w:t>
      </w:r>
      <w:r>
        <w:rPr>
          <w:rFonts w:ascii="Times New Roman" w:hAnsi="Times New Roman" w:cs="Times New Roman"/>
          <w:bCs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стали призёрами.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приняли участие в едином 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дарственном экзамене по образовательным программам среднего общего образования за основной период 82 человека, по программам основного общего образования - 364 человека. Общее количество участников государственной итоговой аттестации составило 446 человек.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Все обучающиеся 1 - 11 классов общеобразовательных организаций района получают бесплатное горячее питание, а школьники, обучавшиеся с применением дистанционных технологий, в связи со сложившейся оперативной ситуацией, - сухие пайки.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Общая численность педагогов и специалистов, работающих в системе начального общего, основного общего и среднего общего образования Чернянского района составляет </w:t>
      </w:r>
      <w:r>
        <w:rPr>
          <w:b/>
          <w:bCs/>
          <w:sz w:val="24"/>
          <w:szCs w:val="24"/>
        </w:rPr>
        <w:t xml:space="preserve">654 человека</w:t>
      </w:r>
      <w:r>
        <w:rPr>
          <w:sz w:val="24"/>
          <w:szCs w:val="24"/>
        </w:rPr>
        <w:t xml:space="preserve">, из них педагогических работников </w:t>
      </w:r>
      <w:r>
        <w:rPr>
          <w:b/>
          <w:bCs/>
          <w:sz w:val="24"/>
          <w:szCs w:val="24"/>
        </w:rPr>
        <w:t xml:space="preserve">-393 человека: </w:t>
      </w:r>
      <w:r>
        <w:rPr>
          <w:sz w:val="24"/>
          <w:szCs w:val="24"/>
        </w:rPr>
        <w:t xml:space="preserve">20 руководителей, 30 заместителей, 331 учителей-предметников, 5 преподавателей-организаторов ОБЖ, 5 учителей-логопедов, 8 педагогов-психологов, 10 социальных педагогов, 6 тьюторов. </w:t>
      </w:r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 образовательных учреждениях района трудятся 48 молодых педагогов (12,7%), возраст которых не превышает 29 лет, 22 педагога в возрасте 30-34 года, 58 педагогов – 35 </w:t>
      </w:r>
      <w:r>
        <w:rPr>
          <w:rFonts w:ascii="Times New Roman" w:hAnsi="Times New Roman" w:cs="Times New Roman"/>
          <w:sz w:val="24"/>
          <w:szCs w:val="24"/>
        </w:rPr>
        <w:t xml:space="preserve">- 44 лет, 51 педагог – 45 - 49 лет, 161 педагог – 50 - 59 лет, 38 педагогов имеют возраст 60 лет и более. Основной контингент педагогических работников общеобразовательных учреждений имеют возраст 35 лет и старше: 330 человек (80%).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ысшее профессиональное образование имеют 302 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агогических работника, что составляет 80% от общего количества педагогов, высшее педагогическое образование имеют 282 человек (74,6%), среднее профессиональное образование - 75 человек (19,8%), из них среднее педагогическое образование - 66 человек (17,4%)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Высшая квалификационная категория у 73 педагогов (19,3%), первая квалификационная категория - 142 педагогов (37,6%).</w:t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708"/>
        <w:jc w:val="both"/>
        <w:spacing w:after="0" w:line="240" w:lineRule="auto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общеобразовательных учреждениях преподают </w:t>
      </w:r>
      <w:r>
        <w:rPr>
          <w:rFonts w:ascii="Times New Roman" w:hAnsi="Times New Roman" w:cs="Times New Roman"/>
          <w:sz w:val="24"/>
          <w:szCs w:val="24"/>
        </w:rPr>
        <w:t xml:space="preserve">3 педагога, имеющих звание «Заслуженный учитель РФ», 10 педагогов, имеющих нагрудный знак «Отличник народного просвещения», 78 педагогов, награждены значком «Почетный работник общего образования», 31 - Почетной грамотой Министерства образования и науки РФ.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00"/>
        <w:ind w:firstLine="851"/>
        <w:jc w:val="both"/>
        <w:spacing w:before="0"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2023-2024 учебном году в школах района работают 25 педагогов, педагогический стаж которых не превышает 3 лет и 15 педагогов – с педагогическим стажем от 3 до 5 лет.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каждой школе за молодыми специалистами закреплены опытные педагоги-наставники, которые оказывают своевременную профессиональную помощь.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r>
    </w:p>
    <w:p>
      <w:pPr>
        <w:pStyle w:val="800"/>
        <w:ind w:firstLine="851"/>
        <w:jc w:val="both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Начиная с 2012 года, по решению сессии муниципального совета из средств местного бюджета при поступлении на работу молодым педагогам </w:t>
      </w:r>
      <w:r>
        <w:rPr>
          <w:rFonts w:ascii="Times New Roman" w:hAnsi="Times New Roman" w:cs="Times New Roman"/>
          <w:sz w:val="24"/>
          <w:szCs w:val="24"/>
        </w:rPr>
        <w:t xml:space="preserve">выплачиваются единовременные пособия в размере по 50 тысяч рублей каждому. На протяжении первого года работы ежемесячно молодым специалистам производятся доплаты в размере 30% от оклада. Всем педагогам предоставляется 100% возврат за коммунальные услуги. 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851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районе активизирована профориентационная работа со старшеклассниками по направлению выпускников для поступления на педагогические специальности.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Образовательным учреждениям рекомендовано ус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илить работу, направленную на профессиональную ориентацию выпускников на педагогическую профессию, охвату профильным образованием обучающихся в сельской местности, а также на разъяснение работающим педагогам необходимости получения ими высшего образования.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6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 сентября 2020 г. выплачивается ежемесячное денежное вознаграждение за классное руководство педагогическим работникам.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Средняя заработная плата учителей </w:t>
      </w:r>
      <w:r>
        <w:rPr>
          <w:b/>
          <w:bCs/>
          <w:sz w:val="24"/>
          <w:szCs w:val="24"/>
        </w:rPr>
        <w:t xml:space="preserve">общеобразовательных </w:t>
      </w:r>
      <w:r>
        <w:rPr>
          <w:sz w:val="24"/>
          <w:szCs w:val="24"/>
        </w:rPr>
        <w:t xml:space="preserve">организаций в районе из регионального бюджета уже за 2023 год составила </w:t>
      </w:r>
      <w:r>
        <w:rPr>
          <w:b/>
          <w:bCs/>
          <w:sz w:val="24"/>
          <w:szCs w:val="24"/>
        </w:rPr>
        <w:t xml:space="preserve">42 795 рублей</w:t>
      </w:r>
      <w:r>
        <w:rPr>
          <w:sz w:val="24"/>
          <w:szCs w:val="24"/>
        </w:rPr>
        <w:t xml:space="preserve">, с учётом федерального классного руководства - </w:t>
      </w:r>
      <w:r>
        <w:rPr>
          <w:b/>
          <w:bCs/>
          <w:sz w:val="24"/>
          <w:szCs w:val="24"/>
        </w:rPr>
        <w:t xml:space="preserve">46 636 рублей</w:t>
      </w:r>
      <w:r>
        <w:rPr>
          <w:sz w:val="24"/>
          <w:szCs w:val="24"/>
        </w:rPr>
        <w:t xml:space="preserve">. Средняя заработная плата за 2024 год составила </w:t>
      </w:r>
      <w:r>
        <w:rPr>
          <w:b/>
          <w:bCs/>
          <w:sz w:val="24"/>
          <w:szCs w:val="24"/>
        </w:rPr>
        <w:t xml:space="preserve">44 528 рублей</w:t>
      </w:r>
      <w:r>
        <w:rPr>
          <w:sz w:val="24"/>
          <w:szCs w:val="24"/>
        </w:rPr>
        <w:t xml:space="preserve">, с учётом федеральной доплаты за классное руководство - </w:t>
      </w:r>
      <w:r>
        <w:rPr>
          <w:b/>
          <w:bCs/>
          <w:sz w:val="24"/>
          <w:szCs w:val="24"/>
        </w:rPr>
        <w:t xml:space="preserve">51 922 рубля. </w:t>
      </w:r>
      <w:r>
        <w:rPr>
          <w:b/>
          <w:bCs/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ближайшие пять лет кадровая политика общеоб</w:t>
      </w:r>
      <w:r>
        <w:rPr>
          <w:sz w:val="24"/>
          <w:szCs w:val="24"/>
        </w:rPr>
        <w:t xml:space="preserve">разовательных организаций района будет направлена на снижение дефицита педагогов через целевое обучение, организацию переподготовки, привлечение молодых специалистов в общеобразовательные организации посредством участия в различных региональных программах.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Для повышения доступности инфраструктуры общего образования для различных категорий детей в районе предприняты следующие меры: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создание безбарьерной среды (установка пандусов, специальных поручней и других приспособлений для детей с ограниченными возможностями здоровья и детей-инвалидов) - </w:t>
      </w:r>
      <w:r>
        <w:rPr>
          <w:b/>
          <w:bCs/>
          <w:sz w:val="24"/>
          <w:szCs w:val="24"/>
        </w:rPr>
        <w:t xml:space="preserve">100% </w:t>
      </w:r>
      <w:r>
        <w:rPr>
          <w:sz w:val="24"/>
          <w:szCs w:val="24"/>
        </w:rPr>
        <w:t xml:space="preserve">доступность;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для детей, имеющих низкие образовательные результаты, детей с ограниченными возможностями здоровья, а также детей, находящихся в трудной жизненной ситуации, разрабатываются индивидуальные образовательные маршруты;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инклюзивное образование позволяет детям с особыми образовательными потребностями получать качественное образование вместе со своими сверстниками, а главное - обеспечивает их социализацию.</w:t>
      </w:r>
      <w:r>
        <w:rPr>
          <w:sz w:val="24"/>
          <w:szCs w:val="24"/>
        </w:rPr>
      </w:r>
    </w:p>
    <w:p>
      <w:pPr>
        <w:pStyle w:val="968"/>
        <w:ind w:firstLine="720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Приоритетными направлениями развития доступности общего образования являются: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разработка и внедрение новых экспериментальных образовательных программ с </w:t>
      </w:r>
      <w:r>
        <w:rPr>
          <w:sz w:val="24"/>
          <w:szCs w:val="24"/>
        </w:rPr>
        <w:t xml:space="preserve">фокусом на направления развития экономики региона для профильных классов, современных программ по ОБЗР для освоения культуры безопасности, новые уроки труда (технологии);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повышение эффективности формирования у обучающихся финансовой грамотности;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развитие физической культуры и спорта целесообразно в модели формирования сквозной траектории физкультурного образования «семья - детский сад - школа - колледж/техникум - университет»;</w:t>
      </w:r>
      <w:r>
        <w:rPr>
          <w:sz w:val="24"/>
          <w:szCs w:val="24"/>
        </w:rPr>
      </w:r>
    </w:p>
    <w:p>
      <w:pPr>
        <w:pStyle w:val="968"/>
        <w:numPr>
          <w:ilvl w:val="0"/>
          <w:numId w:val="9"/>
        </w:numPr>
        <w:ind w:firstLine="72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удержать 100 % охват обучающихся общеобразовательных организаций на уровне среднего общего образования  профильным обучением</w:t>
      </w:r>
      <w:r>
        <w:rPr>
          <w:b/>
          <w:bCs/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966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1.3. Дополнительное образование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8"/>
        <w:ind w:left="720" w:firstLine="0"/>
        <w:jc w:val="both"/>
        <w:spacing w:line="240" w:lineRule="auto"/>
        <w:tabs>
          <w:tab w:val="left" w:pos="103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5"/>
        <w:ind w:firstLine="6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Чернянском районе дополнительные общеобразовательные программы реализуются в:</w:t>
      </w:r>
      <w:r>
        <w:rPr>
          <w:rStyle w:val="972"/>
          <w:rFonts w:eastAsia="Arial"/>
          <w:sz w:val="24"/>
          <w:szCs w:val="24"/>
        </w:rPr>
        <w:t xml:space="preserve">3 </w:t>
      </w:r>
      <w:r>
        <w:rPr>
          <w:sz w:val="24"/>
          <w:szCs w:val="24"/>
        </w:rPr>
        <w:t xml:space="preserve">организациях дополнительного образования в сфере образования; </w:t>
      </w:r>
      <w:r>
        <w:rPr>
          <w:rStyle w:val="972"/>
          <w:rFonts w:eastAsia="Arial"/>
          <w:sz w:val="24"/>
          <w:szCs w:val="24"/>
        </w:rPr>
        <w:t xml:space="preserve">3 </w:t>
      </w:r>
      <w:r>
        <w:rPr>
          <w:sz w:val="24"/>
          <w:szCs w:val="24"/>
        </w:rPr>
        <w:t xml:space="preserve">организациях дополнительного образования в сфере культуры; </w:t>
      </w:r>
      <w:r>
        <w:rPr>
          <w:rStyle w:val="972"/>
          <w:rFonts w:eastAsia="Arial"/>
          <w:sz w:val="24"/>
          <w:szCs w:val="24"/>
        </w:rPr>
        <w:t xml:space="preserve">20 </w:t>
      </w:r>
      <w:r>
        <w:rPr>
          <w:sz w:val="24"/>
          <w:szCs w:val="24"/>
        </w:rPr>
        <w:t xml:space="preserve">общеобразовательных организациях </w:t>
      </w:r>
      <w:r>
        <w:rPr>
          <w:rStyle w:val="971"/>
          <w:rFonts w:eastAsia="Arial"/>
          <w:sz w:val="24"/>
          <w:szCs w:val="24"/>
        </w:rPr>
        <w:t xml:space="preserve">(100% от общего числа школ).</w:t>
      </w:r>
      <w:r>
        <w:rPr>
          <w:sz w:val="24"/>
          <w:szCs w:val="24"/>
        </w:rPr>
      </w:r>
    </w:p>
    <w:p>
      <w:pPr>
        <w:pStyle w:val="975"/>
        <w:ind w:firstLine="6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Таким образом, в районе сформирована сеть образовательных организаций, реализующих дополнительные общеобразовательные программы.</w:t>
      </w:r>
      <w:r>
        <w:rPr>
          <w:sz w:val="24"/>
          <w:szCs w:val="24"/>
        </w:rPr>
      </w:r>
    </w:p>
    <w:p>
      <w:pPr>
        <w:pStyle w:val="975"/>
        <w:ind w:firstLine="6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Style w:val="972"/>
          <w:rFonts w:eastAsia="tinos"/>
          <w:sz w:val="24"/>
          <w:szCs w:val="24"/>
        </w:rPr>
        <w:t xml:space="preserve">Кроме того, современная инфраструктура </w:t>
      </w:r>
      <w:r>
        <w:rPr>
          <w:rFonts w:eastAsia="tinos"/>
          <w:sz w:val="24"/>
          <w:szCs w:val="24"/>
        </w:rPr>
        <w:t xml:space="preserve">дополнительного образования района включает в себя 9 центров образования естественно-научной и технологической направленностей «Точка роста», Центр по работе с одаренными детьми «Созвездие». Центр координирует деятельность учрежден</w:t>
      </w:r>
      <w:r>
        <w:rPr>
          <w:rFonts w:eastAsia="tinos"/>
          <w:sz w:val="24"/>
          <w:szCs w:val="24"/>
        </w:rPr>
        <w:t xml:space="preserve">ий и организаций муниципалитета по выявлению, поддержке и сопровождению  развития  детей, мотивированных на достижение высоких результатов в урочной и внеурочной деятельности. Организовано социально-педагогическое, психологическое, научно-методическое сопр</w:t>
      </w:r>
      <w:r>
        <w:rPr>
          <w:rFonts w:eastAsia="tinos"/>
          <w:sz w:val="24"/>
          <w:szCs w:val="24"/>
        </w:rPr>
        <w:t xml:space="preserve">овождение детей. Занятия с обучающимися наряду с высококвалифицированными учителями проводят преподаватели довузовской подготовки Белгородского технологического университета им. В.Г.Шухова, которые оказывают методическую и консультационную помощь учителям.</w:t>
      </w:r>
      <w:r>
        <w:rPr>
          <w:sz w:val="24"/>
          <w:szCs w:val="24"/>
        </w:rPr>
      </w:r>
    </w:p>
    <w:p>
      <w:pPr>
        <w:pStyle w:val="975"/>
        <w:ind w:firstLine="60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С</w:t>
      </w:r>
      <w:r>
        <w:rPr>
          <w:rStyle w:val="972"/>
          <w:rFonts w:eastAsia="tinos"/>
          <w:sz w:val="24"/>
          <w:szCs w:val="24"/>
        </w:rPr>
        <w:t xml:space="preserve">озданы объединения</w:t>
      </w:r>
      <w:r>
        <w:rPr>
          <w:rFonts w:eastAsia="tinos"/>
          <w:sz w:val="24"/>
          <w:szCs w:val="24"/>
        </w:rPr>
        <w:t xml:space="preserve">, реализующие дополнит</w:t>
      </w:r>
      <w:r>
        <w:rPr>
          <w:sz w:val="24"/>
          <w:szCs w:val="24"/>
        </w:rPr>
        <w:t xml:space="preserve">ельные общеобразовательные программы: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600"/>
        <w:jc w:val="both"/>
        <w:spacing w:after="0" w:line="240" w:lineRule="auto"/>
        <w:shd w:val="clear" w:color="auto" w:fill="auto"/>
        <w:tabs>
          <w:tab w:val="left" w:pos="830" w:leader="none"/>
        </w:tabs>
        <w:rPr>
          <w:sz w:val="24"/>
          <w:szCs w:val="24"/>
        </w:rPr>
      </w:pPr>
      <w:r>
        <w:rPr>
          <w:rStyle w:val="972"/>
          <w:rFonts w:eastAsia="Arial"/>
          <w:sz w:val="24"/>
          <w:szCs w:val="24"/>
        </w:rPr>
        <w:t xml:space="preserve">16 </w:t>
      </w:r>
      <w:r>
        <w:rPr>
          <w:sz w:val="24"/>
          <w:szCs w:val="24"/>
        </w:rPr>
        <w:t xml:space="preserve">коллективов театральной направленности функционируют в 16 школах;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600"/>
        <w:jc w:val="both"/>
        <w:spacing w:after="0" w:line="240" w:lineRule="auto"/>
        <w:shd w:val="clear" w:color="auto" w:fill="auto"/>
        <w:tabs>
          <w:tab w:val="left" w:pos="83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школьные спортивные клубы в </w:t>
      </w:r>
      <w:r>
        <w:rPr>
          <w:rStyle w:val="972"/>
          <w:rFonts w:eastAsia="Arial"/>
          <w:sz w:val="24"/>
          <w:szCs w:val="24"/>
        </w:rPr>
        <w:t xml:space="preserve">100 % </w:t>
      </w:r>
      <w:r>
        <w:rPr>
          <w:sz w:val="24"/>
          <w:szCs w:val="24"/>
        </w:rPr>
        <w:t xml:space="preserve">образовательных организаций;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600"/>
        <w:jc w:val="both"/>
        <w:spacing w:after="0" w:line="240" w:lineRule="auto"/>
        <w:shd w:val="clear" w:color="auto" w:fill="auto"/>
        <w:tabs>
          <w:tab w:val="left" w:pos="83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 школьных музеев в </w:t>
      </w:r>
      <w:r>
        <w:rPr>
          <w:rStyle w:val="972"/>
          <w:rFonts w:eastAsia="Arial"/>
          <w:sz w:val="24"/>
          <w:szCs w:val="24"/>
        </w:rPr>
        <w:t xml:space="preserve">13 </w:t>
      </w:r>
      <w:r>
        <w:rPr>
          <w:sz w:val="24"/>
          <w:szCs w:val="24"/>
        </w:rPr>
        <w:t xml:space="preserve">образовательных организациях.</w:t>
      </w:r>
      <w:r>
        <w:rPr>
          <w:sz w:val="24"/>
          <w:szCs w:val="24"/>
        </w:rPr>
      </w:r>
    </w:p>
    <w:p>
      <w:pPr>
        <w:pStyle w:val="975"/>
        <w:ind w:firstLine="601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Чернянском районе с 2018 по 2023 год численность детей в возрасте от 5 до 18 лет составила: 2018 г. – </w:t>
      </w:r>
      <w:r>
        <w:rPr>
          <w:rStyle w:val="972"/>
          <w:rFonts w:eastAsia="Arial"/>
          <w:sz w:val="24"/>
          <w:szCs w:val="24"/>
        </w:rPr>
        <w:t xml:space="preserve">4671 </w:t>
      </w:r>
      <w:r>
        <w:rPr>
          <w:sz w:val="24"/>
          <w:szCs w:val="24"/>
        </w:rPr>
        <w:t xml:space="preserve">чел., 2019 г. - </w:t>
      </w:r>
      <w:r>
        <w:rPr>
          <w:rStyle w:val="972"/>
          <w:rFonts w:eastAsia="Arial"/>
          <w:sz w:val="24"/>
          <w:szCs w:val="24"/>
        </w:rPr>
        <w:t xml:space="preserve">4687 </w:t>
      </w:r>
      <w:r>
        <w:rPr>
          <w:sz w:val="24"/>
          <w:szCs w:val="24"/>
        </w:rPr>
        <w:t xml:space="preserve">чел., 2020 г. –</w:t>
      </w:r>
      <w:r>
        <w:rPr>
          <w:b/>
          <w:sz w:val="24"/>
          <w:szCs w:val="24"/>
        </w:rPr>
        <w:t xml:space="preserve">4780 </w:t>
      </w:r>
      <w:r>
        <w:rPr>
          <w:sz w:val="24"/>
          <w:szCs w:val="24"/>
        </w:rPr>
        <w:t xml:space="preserve">чел., 2021 г. – </w:t>
      </w:r>
      <w:r>
        <w:rPr>
          <w:rStyle w:val="972"/>
          <w:rFonts w:eastAsia="Arial"/>
          <w:sz w:val="24"/>
          <w:szCs w:val="24"/>
        </w:rPr>
        <w:t xml:space="preserve">4726 </w:t>
      </w:r>
      <w:r>
        <w:rPr>
          <w:sz w:val="24"/>
          <w:szCs w:val="24"/>
        </w:rPr>
        <w:t xml:space="preserve">чел., 2022 г. - </w:t>
      </w:r>
      <w:r>
        <w:rPr>
          <w:rStyle w:val="972"/>
          <w:rFonts w:eastAsia="Arial"/>
          <w:sz w:val="24"/>
          <w:szCs w:val="24"/>
        </w:rPr>
        <w:t xml:space="preserve">4736</w:t>
      </w:r>
      <w:r>
        <w:rPr>
          <w:sz w:val="24"/>
          <w:szCs w:val="24"/>
        </w:rPr>
        <w:t xml:space="preserve"> чел., 2023 г. – </w:t>
      </w:r>
      <w:r>
        <w:rPr>
          <w:rStyle w:val="972"/>
          <w:rFonts w:eastAsia="Arial"/>
          <w:sz w:val="24"/>
          <w:szCs w:val="24"/>
        </w:rPr>
        <w:t xml:space="preserve">4643 </w:t>
      </w:r>
      <w:r>
        <w:rPr>
          <w:sz w:val="24"/>
          <w:szCs w:val="24"/>
        </w:rPr>
        <w:t xml:space="preserve">чел.</w:t>
      </w:r>
      <w:r>
        <w:rPr>
          <w:sz w:val="24"/>
          <w:szCs w:val="24"/>
        </w:rPr>
      </w:r>
    </w:p>
    <w:p>
      <w:pPr>
        <w:pStyle w:val="975"/>
        <w:ind w:firstLine="601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итоге общий охват услугами дополнительного образования составляет в 2023 году   3426 человек или </w:t>
      </w:r>
      <w:r>
        <w:rPr>
          <w:rStyle w:val="972"/>
          <w:rFonts w:eastAsia="Arial"/>
          <w:sz w:val="24"/>
          <w:szCs w:val="24"/>
        </w:rPr>
        <w:t xml:space="preserve">73,8 %.</w:t>
      </w:r>
      <w:r>
        <w:rPr>
          <w:sz w:val="24"/>
          <w:szCs w:val="24"/>
        </w:rPr>
      </w:r>
    </w:p>
    <w:p>
      <w:pPr>
        <w:pStyle w:val="975"/>
        <w:ind w:firstLine="40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 Общая численность педагогических работников (основных и совместителей), реализующих программы дополнительного образования детей в образовательных организациях по состоянию на 1 января 2024 года составляет 197 человека.</w:t>
      </w:r>
      <w:r>
        <w:rPr>
          <w:sz w:val="24"/>
          <w:szCs w:val="24"/>
        </w:rPr>
      </w:r>
    </w:p>
    <w:p>
      <w:pPr>
        <w:pStyle w:val="975"/>
        <w:ind w:firstLine="40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Численность педаго</w:t>
      </w:r>
      <w:r>
        <w:rPr>
          <w:sz w:val="24"/>
          <w:szCs w:val="24"/>
        </w:rPr>
        <w:t xml:space="preserve">гов по 6 направленностям дополнительного образования: техническая -  27 человек, естественнонаучная -30 человек, физкультурно-спортивная - 12 человек, художественная - 52 человека, туристско-краеведческая - 4 человек, социально-гуманитарная -  72 человека.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в Чернянском районе реализуется </w:t>
      </w:r>
      <w:r>
        <w:rPr>
          <w:rStyle w:val="972"/>
          <w:rFonts w:eastAsia="Arial"/>
          <w:sz w:val="24"/>
          <w:szCs w:val="24"/>
        </w:rPr>
        <w:t xml:space="preserve">224 </w:t>
      </w:r>
      <w:r>
        <w:rPr>
          <w:sz w:val="24"/>
          <w:szCs w:val="24"/>
        </w:rPr>
        <w:t xml:space="preserve">дополнительные общеобразовательные программы естественнонаучной, художественной, технической, физкультурно-спортивной, туристско-краеведческой и социально-гуманитарной направленности.</w:t>
      </w:r>
      <w:r>
        <w:rPr>
          <w:sz w:val="24"/>
          <w:szCs w:val="24"/>
        </w:rPr>
      </w:r>
    </w:p>
    <w:p>
      <w:pPr>
        <w:pStyle w:val="976"/>
        <w:ind w:firstLine="740"/>
        <w:spacing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Расширение спектра дополнительных общеобразовательных программ, связаны как с запросами детей и их родителей (законных представителей), так и с приоритетными </w:t>
      </w:r>
      <w:r>
        <w:rPr>
          <w:sz w:val="24"/>
          <w:szCs w:val="24"/>
        </w:rPr>
        <w:t xml:space="preserve">направлениями социально-экономического развития региона:</w:t>
      </w:r>
      <w:r>
        <w:rPr>
          <w:sz w:val="24"/>
          <w:szCs w:val="24"/>
        </w:rPr>
      </w:r>
    </w:p>
    <w:p>
      <w:pPr>
        <w:pStyle w:val="976"/>
        <w:ind w:firstLine="620"/>
        <w:spacing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2024 - 2025 учебном году планируется расширение спектра дополнительных общеобразовательных общеразвивающих программ физкультурно-спортивной и туристско-краеведческой направленности, удовлетворяющих интерес подростков и молодёжи к данным видам занятости:</w:t>
      </w:r>
      <w:r>
        <w:rPr>
          <w:sz w:val="24"/>
          <w:szCs w:val="24"/>
        </w:rPr>
      </w:r>
    </w:p>
    <w:p>
      <w:pPr>
        <w:pStyle w:val="976"/>
        <w:numPr>
          <w:ilvl w:val="0"/>
          <w:numId w:val="11"/>
        </w:numPr>
        <w:ind w:firstLine="620"/>
        <w:spacing w:line="240" w:lineRule="auto"/>
        <w:shd w:val="clear" w:color="auto" w:fill="auto"/>
        <w:tabs>
          <w:tab w:val="left" w:pos="86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Дополнительные общеразвивающие программы «Военно-спортивная подготовка и патриотическое воспитание» по методологии центра «Воин».</w:t>
      </w:r>
      <w:r>
        <w:rPr>
          <w:sz w:val="24"/>
          <w:szCs w:val="24"/>
        </w:rPr>
      </w:r>
    </w:p>
    <w:p>
      <w:pPr>
        <w:pStyle w:val="976"/>
        <w:numPr>
          <w:ilvl w:val="0"/>
          <w:numId w:val="11"/>
        </w:numPr>
        <w:ind w:firstLine="620"/>
        <w:spacing w:line="240" w:lineRule="auto"/>
        <w:shd w:val="clear" w:color="auto" w:fill="auto"/>
        <w:tabs>
          <w:tab w:val="left" w:pos="86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Дополнительные общеобразовательные общеразвивающие программы физкультурно-спортивной направленности «Пулевая стрельба» на базе общеобразовательных организаций, имеющих техническую возможность для их реализации.</w:t>
      </w:r>
      <w:r>
        <w:rPr>
          <w:sz w:val="24"/>
          <w:szCs w:val="24"/>
        </w:rPr>
      </w:r>
    </w:p>
    <w:p>
      <w:pPr>
        <w:pStyle w:val="976"/>
        <w:numPr>
          <w:ilvl w:val="0"/>
          <w:numId w:val="11"/>
        </w:numPr>
        <w:ind w:firstLine="620"/>
        <w:spacing w:line="240" w:lineRule="auto"/>
        <w:shd w:val="clear" w:color="auto" w:fill="auto"/>
        <w:tabs>
          <w:tab w:val="left" w:pos="90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Дополнительные общеобразовательные общеразвивающие программы туристско-краеведческой направленности для создания туристских клубов на базе общеобразовательных организаций.</w:t>
      </w:r>
      <w:r>
        <w:rPr>
          <w:sz w:val="24"/>
          <w:szCs w:val="24"/>
        </w:rPr>
      </w:r>
    </w:p>
    <w:p>
      <w:pPr>
        <w:pStyle w:val="975"/>
        <w:ind w:firstLine="743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В Чернянском районе внедрена система персо</w:t>
      </w:r>
      <w:r>
        <w:rPr>
          <w:sz w:val="24"/>
          <w:szCs w:val="24"/>
        </w:rPr>
        <w:t xml:space="preserve">нифицированного финансирования дополнительного образования детей, созданы условия для выбора образовательных программ, предусматривающих возможность оплаты обучения средствами сертификата. На конец 2023 года общее количество активных сертификатов достигло </w:t>
      </w:r>
      <w:r>
        <w:rPr>
          <w:rStyle w:val="972"/>
          <w:rFonts w:eastAsia="Arial"/>
          <w:sz w:val="24"/>
          <w:szCs w:val="24"/>
        </w:rPr>
        <w:t xml:space="preserve">4527 </w:t>
      </w:r>
      <w:r>
        <w:rPr>
          <w:sz w:val="24"/>
          <w:szCs w:val="24"/>
        </w:rPr>
        <w:t xml:space="preserve">единиц.</w:t>
      </w:r>
      <w:r>
        <w:rPr>
          <w:sz w:val="24"/>
          <w:szCs w:val="24"/>
        </w:rPr>
      </w:r>
    </w:p>
    <w:p>
      <w:pPr>
        <w:pStyle w:val="975"/>
        <w:ind w:firstLine="780"/>
        <w:jc w:val="both"/>
        <w:spacing w:after="0" w:line="240" w:lineRule="auto"/>
        <w:shd w:val="clear" w:color="auto" w:fill="auto"/>
        <w:tabs>
          <w:tab w:val="left" w:pos="3782" w:leader="none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С 2019 года в регионе внедрена автоматизированная информационная система «Навигатор дополнительного образования Белгородской области» (р31.навигатор.дети), обеспечивающая выдачу сертификатов дополнительного образования (с</w:t>
      </w:r>
      <w:r>
        <w:rPr>
          <w:sz w:val="24"/>
          <w:szCs w:val="24"/>
        </w:rPr>
        <w:t xml:space="preserve"> 2023 года - социальных сертификатов) детям в возрасте от 5 до 18 лет, а также портал Госуслуг (услуга «Запись в кружки и секции»). С 2022 года АИС «Навигатор» интегрирована с ЕПГУ с возможностью записи на обучение по программам, размещенным в Навигаторе. </w:t>
      </w:r>
      <w:r>
        <w:rPr>
          <w:color w:val="ff0000"/>
          <w:sz w:val="24"/>
          <w:szCs w:val="24"/>
        </w:rPr>
      </w:r>
    </w:p>
    <w:p>
      <w:pPr>
        <w:pStyle w:val="975"/>
        <w:ind w:firstLine="60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Инфраструктура детского отдыха в районе представлена </w:t>
      </w:r>
      <w:r>
        <w:rPr>
          <w:rStyle w:val="972"/>
          <w:rFonts w:eastAsia="Arial"/>
          <w:sz w:val="24"/>
          <w:szCs w:val="24"/>
        </w:rPr>
        <w:t xml:space="preserve">1 </w:t>
      </w:r>
      <w:r>
        <w:rPr>
          <w:sz w:val="24"/>
          <w:szCs w:val="24"/>
        </w:rPr>
        <w:t xml:space="preserve">детским загородным оздоровительным учреж</w:t>
      </w:r>
      <w:r>
        <w:rPr>
          <w:sz w:val="24"/>
          <w:szCs w:val="24"/>
        </w:rPr>
        <w:t xml:space="preserve">дениям стационарного типа, ДОЦ «Орбита». Ежегодно на территории Чернянского района функционирует (2024г): 20 школьных лагерей отдыха и досуга; 20 школьных лагерей труда и отдыха.  Все учреждения включены в Реестр организаций отдыха детей и их оздоровления.</w:t>
      </w:r>
      <w:r>
        <w:rPr>
          <w:sz w:val="24"/>
          <w:szCs w:val="24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Организация отдыха детей и их оздоровления способствует формированию комплексной системы целенаправленной поддержки загородных лагерей, школьных лагерей отдыха и досуга и лагерей труда и отдыха.</w:t>
      </w:r>
      <w:r>
        <w:rPr>
          <w:sz w:val="24"/>
          <w:szCs w:val="24"/>
        </w:rPr>
      </w:r>
    </w:p>
    <w:p>
      <w:pPr>
        <w:pStyle w:val="974"/>
        <w:ind w:firstLine="740"/>
        <w:jc w:val="both"/>
        <w:spacing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Данные результатов мониторинга эффективности и доступности системы дополнительного образования: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1019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охват дополнительным образованием детей в 2023 году составил по району -73,8 % (план </w:t>
      </w:r>
      <w:r>
        <w:rPr>
          <w:rStyle w:val="972"/>
          <w:rFonts w:eastAsia="Arial"/>
          <w:sz w:val="24"/>
          <w:szCs w:val="24"/>
        </w:rPr>
        <w:t xml:space="preserve">82,3%)</w:t>
      </w:r>
      <w:r>
        <w:rPr>
          <w:b/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985" w:leader="none"/>
        </w:tabs>
        <w:rPr>
          <w:sz w:val="24"/>
          <w:szCs w:val="24"/>
        </w:rPr>
      </w:pPr>
      <w:r>
        <w:rPr>
          <w:rStyle w:val="972"/>
          <w:rFonts w:eastAsia="Arial"/>
          <w:sz w:val="24"/>
          <w:szCs w:val="24"/>
        </w:rPr>
        <w:t xml:space="preserve">92 </w:t>
      </w:r>
      <w:r>
        <w:rPr>
          <w:sz w:val="24"/>
          <w:szCs w:val="24"/>
        </w:rPr>
        <w:t xml:space="preserve">ребенка с ограниченными возможностями здоровья и детей- инвалидов обучаются по дополнительным общеобразовательным программам в различных образовательных организациях района.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118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охват детей программами дополнительного образования составил </w:t>
      </w:r>
      <w:r>
        <w:rPr>
          <w:rStyle w:val="972"/>
          <w:rFonts w:eastAsia="Arial"/>
          <w:sz w:val="24"/>
          <w:szCs w:val="24"/>
        </w:rPr>
        <w:t xml:space="preserve"> 3426 </w:t>
      </w:r>
      <w:r>
        <w:rPr>
          <w:sz w:val="24"/>
          <w:szCs w:val="24"/>
        </w:rPr>
        <w:t xml:space="preserve">человек;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97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уровень удовлетворённости родителей (законных представителей) обучающихся качеством дополнительного образования составил 100</w:t>
      </w:r>
      <w:r>
        <w:rPr>
          <w:rStyle w:val="972"/>
          <w:rFonts w:eastAsia="Arial"/>
          <w:sz w:val="24"/>
          <w:szCs w:val="24"/>
        </w:rPr>
        <w:t xml:space="preserve">%;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численность детей, охваченных программами муниципального Центра по работе с одарёнными детьми «Созвездие» составляет 120 человек;</w:t>
      </w:r>
      <w:r>
        <w:rPr>
          <w:sz w:val="24"/>
          <w:szCs w:val="24"/>
        </w:rPr>
      </w:r>
    </w:p>
    <w:p>
      <w:pPr>
        <w:pStyle w:val="975"/>
        <w:numPr>
          <w:ilvl w:val="0"/>
          <w:numId w:val="12"/>
        </w:numPr>
        <w:ind w:firstLine="740"/>
        <w:jc w:val="both"/>
        <w:spacing w:after="0" w:line="240" w:lineRule="auto"/>
        <w:shd w:val="clear" w:color="auto" w:fill="auto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численность детей, сведения о которых внесены в АИС «Навигатор дополнительного образования Чернянского района» составляет 4852 человек.</w:t>
      </w:r>
      <w:r>
        <w:rPr>
          <w:sz w:val="24"/>
          <w:szCs w:val="24"/>
        </w:rPr>
      </w:r>
    </w:p>
    <w:p>
      <w:pPr>
        <w:pStyle w:val="975"/>
        <w:ind w:left="740" w:firstLine="0"/>
        <w:jc w:val="both"/>
        <w:spacing w:after="0" w:line="240" w:lineRule="auto"/>
        <w:shd w:val="clear" w:color="auto" w:fill="auto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5"/>
        <w:ind w:firstLine="740"/>
        <w:spacing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Описание приоритетов и целей муниципальной политики </w:t>
      </w:r>
      <w:r>
        <w:rPr>
          <w:b/>
          <w:bCs/>
          <w:sz w:val="24"/>
          <w:szCs w:val="24"/>
        </w:rPr>
      </w:r>
    </w:p>
    <w:p>
      <w:pPr>
        <w:pStyle w:val="975"/>
        <w:ind w:firstLine="740"/>
        <w:spacing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сфере муниципальной программы</w:t>
      </w:r>
      <w:r>
        <w:rPr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Указом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резидента Российской Федерации от 07.05.2024 № 309  «О национальных целях развития Российской Федерации на период до 2030 года и на перспективу  до 2036 года», и Единого плана по достижению национальных целей развития Российской Федерации на период до 2030</w:t>
      </w:r>
      <w:r>
        <w:rPr>
          <w:rFonts w:ascii="Times New Roman" w:hAnsi="Times New Roman" w:cs="Times New Roman"/>
          <w:sz w:val="24"/>
          <w:szCs w:val="24"/>
        </w:rPr>
        <w:t xml:space="preserve"> года, утвержденного распоряжением Правительства Российской Федерации от 1 октября 2021 года № 2765 – р «Об утверждении Единого плана по достижению национальных целей развития Российской Федерации на период до 2024 года и на плановый период до 2030 года».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цели 1: «Выравнивание стартовых возможностей детей дошкольного возраста за счет обеспечения и сохранения 100 процентов д</w:t>
      </w:r>
      <w:r>
        <w:rPr>
          <w:rFonts w:ascii="Times New Roman" w:hAnsi="Times New Roman" w:cs="Times New Roman"/>
          <w:sz w:val="24"/>
          <w:szCs w:val="24"/>
        </w:rPr>
        <w:t xml:space="preserve">оступности качественного дошкольного образования, в том числе присмотра и ухода за детьми» будет осуществляться через достижение показателей: «Доступность дошкольного образования для детей в возрасте от 1,5 до 3 лет», «Доступность дошкольного образования д</w:t>
      </w:r>
      <w:r>
        <w:rPr>
          <w:rFonts w:ascii="Times New Roman" w:hAnsi="Times New Roman" w:cs="Times New Roman"/>
          <w:sz w:val="24"/>
          <w:szCs w:val="24"/>
        </w:rPr>
        <w:t xml:space="preserve">ля детей в возрасте от 3 до 7 лет», «Количество дошкольных организаций, здания которых капитально отремонтированы в текущем году»,  «Количество дошкольных организаций, оснащенных учебным, технологическим оборудованием и мебелью после капитального ремонта».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цели 2: «Обеспечение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Чернянского района» будет осуществлятьс</w:t>
      </w:r>
      <w:r>
        <w:rPr>
          <w:rFonts w:ascii="Times New Roman" w:hAnsi="Times New Roman" w:cs="Times New Roman"/>
          <w:sz w:val="24"/>
          <w:szCs w:val="24"/>
        </w:rPr>
        <w:t xml:space="preserve">я через достижение показателей: «Доля обучающихся общеобразовательных организаций Чернянского района на уровне среднего общего образования, охваченных профильным обучением», «Доля общеобразовательных организаций, оснащенных в целях внедрения цифровой образ</w:t>
      </w:r>
      <w:r>
        <w:rPr>
          <w:rFonts w:ascii="Times New Roman" w:hAnsi="Times New Roman" w:cs="Times New Roman"/>
          <w:sz w:val="24"/>
          <w:szCs w:val="24"/>
        </w:rPr>
        <w:t xml:space="preserve">овательной среды», «Количество общеобразовательных организаций, здания которых капитально отремонтированы в текущем году», «Количество общеобразовательных организаций, оснащенных учебным, технологическим оборудованием и мебелью после капитального ремонта»,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«Доля обучающихся общеобразовательных учреждений, вовлеченных в мероприятия патриотической направленности», «</w:t>
      </w:r>
      <w:r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работников, получающих вознаграждение </w:t>
      </w:r>
      <w:r>
        <w:rPr>
          <w:rFonts w:ascii="Times New Roman" w:hAnsi="Times New Roman" w:cs="Times New Roman"/>
          <w:sz w:val="24"/>
          <w:szCs w:val="24"/>
        </w:rPr>
        <w:t xml:space="preserve">за классное руководство, в общей численности педагогических работников, выполняющих функции классного руководителя», «Доля обучающихся, осваивающих образовательные программы начального общего образования, обеспеченных бесплатным здоровым горячим питанием».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3 «Формирование эффективной системы выявления, подд</w:t>
      </w:r>
      <w:r>
        <w:rPr>
          <w:rFonts w:ascii="Times New Roman" w:hAnsi="Times New Roman" w:cs="Times New Roman"/>
          <w:sz w:val="24"/>
          <w:szCs w:val="24"/>
        </w:rPr>
        <w:t xml:space="preserve">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 будет достигнута через реализацию показателей: «Доля детей в </w:t>
      </w:r>
      <w:r>
        <w:rPr>
          <w:rFonts w:ascii="Times New Roman" w:hAnsi="Times New Roman" w:cs="Times New Roman"/>
          <w:sz w:val="24"/>
          <w:szCs w:val="24"/>
        </w:rPr>
        <w:t xml:space="preserve">возрасте от 5 до 18 лет, охваченных дополнительным образованием», 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4: «Обеспечение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деятельности»</w:t>
      </w:r>
      <w:r>
        <w:rPr>
          <w:rFonts w:ascii="Times New Roman" w:hAnsi="Times New Roman" w:cs="Times New Roman"/>
          <w:sz w:val="24"/>
          <w:szCs w:val="24"/>
        </w:rPr>
        <w:t xml:space="preserve"> будет реализовано через достижение показателя «Повышение квалификации, профессиональная подготовка и переподготовка кадров в сфере образования».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5 «Увеличение доли детей в возрасте до 18 лет, охваченных от</w:t>
      </w:r>
      <w:r>
        <w:rPr>
          <w:rFonts w:ascii="Times New Roman" w:hAnsi="Times New Roman" w:cs="Times New Roman"/>
          <w:sz w:val="24"/>
          <w:szCs w:val="24"/>
        </w:rPr>
        <w:t xml:space="preserve">дыхом и оздоровлением до 80 процентов к 2030 году» будет достигнута через реализацию показателя «Доля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75"/>
        <w:ind w:firstLine="709"/>
        <w:jc w:val="both"/>
        <w:spacing w:after="0" w:line="240" w:lineRule="auto"/>
        <w:shd w:val="clear" w:color="auto" w:fill="auto"/>
        <w:rPr>
          <w:b/>
          <w:bCs/>
          <w:sz w:val="24"/>
          <w:szCs w:val="24"/>
          <w:highlight w:val="yellow"/>
        </w:rPr>
      </w:pPr>
      <w:r>
        <w:rPr>
          <w:sz w:val="24"/>
          <w:szCs w:val="24"/>
        </w:rPr>
        <w:t xml:space="preserve">Достижение цели</w:t>
      </w:r>
      <w:r>
        <w:rPr>
          <w:spacing w:val="-1"/>
          <w:sz w:val="24"/>
          <w:szCs w:val="24"/>
        </w:rPr>
        <w:t xml:space="preserve"> 6</w:t>
      </w:r>
      <w:r>
        <w:rPr>
          <w:sz w:val="24"/>
          <w:szCs w:val="24"/>
        </w:rPr>
        <w:t xml:space="preserve"> «</w:t>
      </w:r>
      <w:r>
        <w:rPr>
          <w:sz w:val="24"/>
          <w:szCs w:val="24"/>
          <w:shd w:val="clear" w:color="auto" w:fill="fefefe"/>
        </w:rPr>
        <w:t xml:space="preserve">Формирование доступной системы образования</w:t>
      </w:r>
      <w:r>
        <w:rPr>
          <w:sz w:val="24"/>
          <w:szCs w:val="24"/>
        </w:rPr>
        <w:t xml:space="preserve">» будет осуществляться </w:t>
      </w:r>
      <w:r>
        <w:rPr>
          <w:sz w:val="24"/>
          <w:szCs w:val="24"/>
        </w:rPr>
        <w:t xml:space="preserve">через достижение показателей: «Уровень ежегодного достижения показателей муниципальной программы», «Доля детей из многодетных семей, пользующихся правом на получение льгот, к общему количеству детей из многодетных семей, подавших заявку на получение льгот»</w:t>
      </w:r>
      <w:r>
        <w:rPr>
          <w:b/>
          <w:bCs/>
          <w:sz w:val="24"/>
          <w:szCs w:val="24"/>
          <w:highlight w:val="yellow"/>
        </w:rPr>
      </w:r>
    </w:p>
    <w:p>
      <w:pPr>
        <w:pStyle w:val="975"/>
        <w:ind w:firstLine="740"/>
        <w:jc w:val="both"/>
        <w:spacing w:after="0" w:line="240" w:lineRule="auto"/>
        <w:shd w:val="clear" w:color="auto" w:fill="auto"/>
        <w:rPr>
          <w:b/>
          <w:bCs/>
          <w:sz w:val="24"/>
          <w:szCs w:val="24"/>
          <w:highlight w:val="green"/>
        </w:rPr>
      </w:pPr>
      <w:r>
        <w:rPr>
          <w:sz w:val="24"/>
          <w:szCs w:val="24"/>
        </w:rPr>
        <w:t xml:space="preserve">Для достижения цел</w:t>
      </w:r>
      <w:r>
        <w:rPr>
          <w:sz w:val="24"/>
          <w:szCs w:val="24"/>
        </w:rPr>
        <w:t xml:space="preserve">и 1: 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детьми» реализуется направление (подпрограмма) 1 "Развит</w:t>
      </w:r>
      <w:r>
        <w:rPr>
          <w:sz w:val="24"/>
          <w:szCs w:val="24"/>
        </w:rPr>
        <w:t xml:space="preserve">ие дошкольного образования", в рамках которого осуществляется ведомственный проект «Развитие инфраструктуры системы дошкольного образования Чернянского района» и комплекс процессных мероприятий «Реализация образовательных программ дошкольного образования».</w:t>
      </w:r>
      <w:r>
        <w:rPr>
          <w:b/>
          <w:bCs/>
          <w:sz w:val="24"/>
          <w:szCs w:val="24"/>
          <w:highlight w:val="green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Для достижения цели 2: «Обеспечение высокого</w:t>
      </w:r>
      <w:r>
        <w:rPr>
          <w:sz w:val="24"/>
          <w:szCs w:val="24"/>
        </w:rPr>
        <w:t xml:space="preserve"> качества образования в соответствии с меняющимися запросами населения и перспективными задачами социально-экономического развития Чернянского района» реализуется направление (подпрограмма) 2 "Развитие общего образования", в рамках которого осуществляется </w:t>
      </w:r>
      <w:r>
        <w:rPr>
          <w:sz w:val="24"/>
          <w:szCs w:val="24"/>
        </w:rPr>
        <w:t xml:space="preserve">м</w:t>
      </w:r>
      <w:r>
        <w:rPr>
          <w:sz w:val="24"/>
          <w:szCs w:val="24"/>
        </w:rPr>
        <w:t xml:space="preserve">униц</w:t>
      </w:r>
      <w:r>
        <w:rPr>
          <w:sz w:val="24"/>
          <w:szCs w:val="24"/>
        </w:rPr>
        <w:t xml:space="preserve">ипальный</w:t>
      </w:r>
      <w:r>
        <w:rPr>
          <w:sz w:val="24"/>
          <w:szCs w:val="24"/>
        </w:rPr>
        <w:t xml:space="preserve"> проект «Педагоги и наставники» входящий в региональный проект «Педагоги и наставники», входящий в Национальный проект</w:t>
      </w:r>
      <w:r>
        <w:rPr>
          <w:sz w:val="24"/>
          <w:szCs w:val="24"/>
        </w:rPr>
        <w:t xml:space="preserve">, муниципальный проект «Все лучшее детям» входящий в региональный проект «Все лучшее детям», входящий в Национальный проект</w:t>
      </w:r>
      <w:r>
        <w:rPr>
          <w:sz w:val="24"/>
          <w:szCs w:val="24"/>
        </w:rPr>
        <w:t xml:space="preserve"> и в</w:t>
      </w:r>
      <w:r>
        <w:rPr>
          <w:sz w:val="24"/>
          <w:szCs w:val="24"/>
          <w:highlight w:val="white"/>
        </w:rPr>
        <w:t xml:space="preserve">едомственный проект «Развитие инфраструктуры системы общего образования Чернянского района»</w:t>
      </w:r>
      <w:r>
        <w:rPr>
          <w:sz w:val="24"/>
          <w:szCs w:val="24"/>
        </w:rPr>
        <w:t xml:space="preserve"> и комплекс процессных мероприятий «Реализация образовательных программ общего образования».</w:t>
      </w:r>
      <w:r>
        <w:rPr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Для достижения цели 3: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</w:t>
      </w:r>
      <w:r>
        <w:rPr>
          <w:sz w:val="24"/>
          <w:szCs w:val="24"/>
        </w:rPr>
        <w:t xml:space="preserve">ую ориентацию всех обучающихся» реализуется направление (подпрограмма) 3 "Развитие дополнительного образования детей", в рамках которого осуществляется комплекс процессных мероприятий «Реализация образовательных программ дополнительного образования детей».</w:t>
      </w:r>
      <w:r>
        <w:rPr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Для достижения цели 4:</w:t>
      </w:r>
      <w:r>
        <w:rPr>
          <w:spacing w:val="-1"/>
          <w:sz w:val="24"/>
          <w:szCs w:val="24"/>
        </w:rPr>
        <w:t xml:space="preserve"> «Обеспечение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деятельности»</w:t>
      </w:r>
      <w:r>
        <w:rPr>
          <w:sz w:val="24"/>
          <w:szCs w:val="24"/>
        </w:rPr>
        <w:t xml:space="preserve"> реализуется направление (подпрограмма) 4 «Развитие системы качества образования", в рамках которого осуществляется комплекс процессных мероприятий «Развитие системы качества образования».</w:t>
      </w:r>
      <w:r>
        <w:rPr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Для достижения цели 5: «Увеличение доли детей в возрасте до 18 лет, охваченных отдыхом и оздоровлением до 80 про</w:t>
      </w:r>
      <w:r>
        <w:rPr>
          <w:sz w:val="24"/>
          <w:szCs w:val="24"/>
        </w:rPr>
        <w:t xml:space="preserve">центов к 2030 году» реализуется направление (подпрограмма) 5 « Организация отдыха и оздоровления детей и подростков Чернянского района», в рамках которого осуществляется муниципальный проект ««Создание современной инфраструктуры для отдыха детей и их оздор</w:t>
      </w:r>
      <w:r>
        <w:rPr>
          <w:sz w:val="24"/>
          <w:szCs w:val="24"/>
        </w:rPr>
        <w:t xml:space="preserve">овления» входящий в региональный проект «Создание современной инфраструктуры для отдыха детей и их оздоровления», не входящий в Национальный проект и комплекс процессных мероприятий «Организация отдыха и оздоровление детей и подростков Чернянского района».</w:t>
      </w:r>
      <w:r>
        <w:rPr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Для достижения цели 6: «</w:t>
      </w:r>
      <w:r>
        <w:rPr>
          <w:sz w:val="24"/>
          <w:szCs w:val="24"/>
          <w:shd w:val="clear" w:color="auto" w:fill="fefefe"/>
        </w:rPr>
        <w:t xml:space="preserve">Формирование доступной системы образования</w:t>
      </w:r>
      <w:r>
        <w:rPr>
          <w:sz w:val="24"/>
          <w:szCs w:val="24"/>
        </w:rPr>
        <w:t xml:space="preserve">» реализуется направление (подпрограмма) 6 «Муниципальная политика в сфере образования» в рамках которого осуществляется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комплекс процессных мероприятий «Муниципальная политика в сфере образования».</w:t>
      </w:r>
      <w:r>
        <w:rPr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bCs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</w:rPr>
        <w:t xml:space="preserve">3. Сведения о взаимосвязи со стратегическими приоритетами, целями и показателями государственной программы Белгородской области </w:t>
      </w:r>
      <w:r>
        <w:rPr>
          <w:b/>
          <w:bCs/>
          <w:sz w:val="28"/>
          <w:szCs w:val="28"/>
          <w:highlight w:val="white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</w:t>
      </w:r>
      <w:hyperlink r:id="rId10" w:tooltip="https://login.consultant.ru/link/?req=doc&amp;base=LAW&amp;n=357927&amp;date=27.08.2024" w:history="1">
        <w:r>
          <w:rPr>
            <w:sz w:val="24"/>
            <w:szCs w:val="24"/>
          </w:rPr>
          <w:t xml:space="preserve">Указом</w:t>
        </w:r>
      </w:hyperlink>
      <w:r>
        <w:rPr>
          <w:sz w:val="24"/>
          <w:szCs w:val="24"/>
        </w:rPr>
        <w:t xml:space="preserve"> Президента Российской Федерации от 07.05.2024 г. № 309 «О национальных целях развития Российской Федерации на период до 2030 года и на перспективу до 2036 года», и Единого </w:t>
      </w:r>
      <w:hyperlink r:id="rId11" w:tooltip="https://login.consultant.ru/link/?req=doc&amp;base=LAW&amp;n=398015&amp;date=27.08.2024" w:history="1">
        <w:r>
          <w:rPr>
            <w:sz w:val="24"/>
            <w:szCs w:val="24"/>
          </w:rPr>
          <w:t xml:space="preserve">плана</w:t>
        </w:r>
      </w:hyperlink>
      <w:r>
        <w:rPr>
          <w:sz w:val="24"/>
          <w:szCs w:val="24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01.10.2021 г. № 2765-р, положениями Стратегии социально-</w:t>
      </w:r>
      <w:r>
        <w:rPr>
          <w:sz w:val="24"/>
          <w:szCs w:val="24"/>
        </w:rPr>
        <w:t xml:space="preserve">экономического развития Белгородской области на период до 2030 года и направлениями Стратегии социально-экономического развития Чернянского района на период до 2025 года.</w:t>
      </w:r>
      <w:r>
        <w:rPr>
          <w:sz w:val="28"/>
          <w:szCs w:val="28"/>
        </w:rPr>
      </w:r>
    </w:p>
    <w:p>
      <w:pPr>
        <w:pStyle w:val="961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муниципальной программы будет непосредственно направлена на достижение национальных це</w:t>
      </w:r>
      <w:r>
        <w:rPr>
          <w:rFonts w:ascii="Times New Roman" w:hAnsi="Times New Roman"/>
          <w:sz w:val="24"/>
          <w:szCs w:val="24"/>
        </w:rPr>
        <w:t xml:space="preserve">лей развития Российской Федерации на период до 2030 года и на перспективу до 2036 года - «Реализация потенциала каждого человека, развитие его талантов, воспитание патриотичной и социально ответственной личности», «Комфортная и безопасная среда для жизни».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975"/>
        <w:ind w:firstLine="567"/>
        <w:jc w:val="both"/>
        <w:spacing w:after="0" w:line="240" w:lineRule="auto"/>
        <w:shd w:val="clear" w:color="auto" w:fill="auto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center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Задачи муниципального управления, способы их эффективного решения в сфере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направления 1 "Развитие дошкольного образования" реализуются ключевые задачи: «Развитие инфраструктуры системы дошкольного образования» и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безопасности, требованиями СНиП, СанПиН»,</w:t>
      </w:r>
      <w:r>
        <w:rPr>
          <w:rFonts w:ascii="Times New Roman" w:hAnsi="Times New Roman" w:cs="Times New Roman"/>
          <w:sz w:val="24"/>
          <w:szCs w:val="24"/>
        </w:rPr>
        <w:t xml:space="preserve"> «Обеспечение государственных гарантий доступности и качественного образования», «Развитие системы дошкольного образования, обеспечивающей равный дос</w:t>
      </w:r>
      <w:r>
        <w:rPr>
          <w:rFonts w:ascii="Times New Roman" w:hAnsi="Times New Roman" w:cs="Times New Roman"/>
          <w:sz w:val="24"/>
          <w:szCs w:val="24"/>
        </w:rPr>
        <w:t xml:space="preserve">туп населения к услугам дошкольных образовательных организаций». Способом эффективной реализации ключевых задач являются мероприятия: строительство (реконструкция) и капитальный ремонт объектов государственной и муниципальной собственности (детских садов);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ремонту;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доступности качества дошкольного образования для детей в возрасте от 1,5 до 7 ле</w:t>
      </w:r>
      <w:r>
        <w:rPr>
          <w:rFonts w:ascii="Times New Roman" w:hAnsi="Times New Roman" w:cs="Times New Roman"/>
          <w:sz w:val="24"/>
          <w:szCs w:val="24"/>
        </w:rPr>
        <w:t xml:space="preserve">т, в том числе за счет внедрения и реализации образовательных программ дошкольного образования, отвечающих современным требованиям; обеспечено развитие системы дошкольного образования, в том числе за счет стимулирования развития негосударственного сектора.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 осуществлении направления 2 "Развитие общего образования" выполняются ключевые задачи «Развитие инфраструктуры системы общего образования»,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Строительство (реконструкция) и капитальный ремонт объектов системы общего образования»,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«Выполнение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  <w:t xml:space="preserve"> Способом эффективной реализации ключевых задач являются мероприя</w:t>
      </w:r>
      <w:r>
        <w:rPr>
          <w:rFonts w:ascii="Times New Roman" w:hAnsi="Times New Roman" w:cs="Times New Roman"/>
          <w:sz w:val="24"/>
          <w:szCs w:val="24"/>
        </w:rPr>
        <w:t xml:space="preserve">тия: реализация мероприятий по проведению капитального ремонта зданий региональных (муниципальных) общеобразовательных организаций, включенных в Программу; оснащение отремонтированных зданий общеобразовательных организаций средствами обучения и воспитания;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реализация мероприятий по проведению капитального ремонта зданий региональных (муниципальных) общеобразовательных организаций, включенных в Программу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модернизация существующей инфраструктуры общего образования за счет выполнения целевых показателей по оснащению отремонтированных зданий ремонту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обеспечено развитие системы поддержки и стимулирования педагогических раб</w:t>
      </w:r>
      <w:r>
        <w:rPr>
          <w:rFonts w:ascii="Times New Roman" w:hAnsi="Times New Roman" w:cs="Times New Roman"/>
          <w:sz w:val="24"/>
          <w:szCs w:val="24"/>
        </w:rPr>
        <w:t xml:space="preserve">отников, в том числе за счет обеспечения ежемесячного денежного вознаграждения за классное руководство педагогическим работникам. Повышение социальной значимости и престижа педагогической профессии, в том числе посредством проведения всероссийских конкурсо</w:t>
      </w:r>
      <w:r>
        <w:rPr>
          <w:rFonts w:ascii="Times New Roman" w:hAnsi="Times New Roman" w:cs="Times New Roman"/>
          <w:sz w:val="24"/>
          <w:szCs w:val="24"/>
        </w:rPr>
        <w:t xml:space="preserve">в профессионального мастерства. Создание условий для объединения активистов системы образования,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</w:t>
      </w:r>
      <w:r>
        <w:rPr>
          <w:rFonts w:ascii="Times New Roman" w:hAnsi="Times New Roman" w:cs="Times New Roman"/>
          <w:sz w:val="24"/>
          <w:szCs w:val="24"/>
        </w:rPr>
        <w:t xml:space="preserve">основе духовно-нравственн</w:t>
      </w:r>
      <w:r>
        <w:rPr>
          <w:rFonts w:ascii="Times New Roman" w:hAnsi="Times New Roman" w:cs="Times New Roman"/>
          <w:sz w:val="24"/>
          <w:szCs w:val="24"/>
        </w:rPr>
        <w:t xml:space="preserve">ых ценностей народов Российской Федерации; создание условий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обучению. Создание современной 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ельной среды,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направления 3 "Развитие дополнительного образования детей" выполняются ключевые задачи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Обеспечение условий для воспитания гармонично развитой и социально ответственной личности», </w:t>
      </w:r>
      <w:r>
        <w:rPr>
          <w:rFonts w:ascii="Times New Roman" w:hAnsi="Times New Roman" w:cs="Times New Roman"/>
          <w:sz w:val="24"/>
          <w:szCs w:val="24"/>
        </w:rPr>
        <w:t xml:space="preserve">«Сформирована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направленная н</w:t>
      </w:r>
      <w:r>
        <w:rPr>
          <w:rFonts w:ascii="Times New Roman" w:hAnsi="Times New Roman" w:cs="Times New Roman"/>
          <w:sz w:val="24"/>
          <w:szCs w:val="24"/>
        </w:rPr>
        <w:t xml:space="preserve">а самоопределение и профессиональную ориентацию всех обучающихся», «Обеспечена деятельность функционирования модели персонифицированного финансирования дополнительного образования детей». Способом эффективной реализации ключевых задач являются мероприятия: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 xml:space="preserve">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</w:t>
      </w:r>
      <w:r>
        <w:rPr>
          <w:rFonts w:ascii="Times New Roman" w:hAnsi="Times New Roman" w:cs="Times New Roman"/>
          <w:sz w:val="24"/>
          <w:szCs w:val="24"/>
        </w:rPr>
        <w:t xml:space="preserve">амоопределение и профессиональную ориентацию всех обучающихся « достигается за счет реализации комплекса мер, направленных в первую очередь на повышение доступности дополнительного образования, выявление и развитие способностей и талантов детей и молодежи.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осуществлении направления 4 "Развитие системы качества образования" реализуется ключевая задача «Создание условий, направленных на развитие творческого потенциала педагогических работников,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повышение квалификации, профессиональная подготовка и переподготовка кадров».</w:t>
      </w:r>
      <w:r>
        <w:rPr>
          <w:rFonts w:ascii="Times New Roman" w:hAnsi="Times New Roman" w:cs="Times New Roman"/>
          <w:sz w:val="24"/>
          <w:szCs w:val="24"/>
        </w:rPr>
        <w:t xml:space="preserve"> Способом эффективной реализации ключевой задачи являются выполнение мероприятий, а именно Создание условий профессионального развития работников отрасли образования Чернянского района.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выполнения направления 5 «Организация отдыха и оздоровления детей и подростков Чернянского района» реализуется выполнение ключевых задач «Улучшение условий </w:t>
      </w:r>
      <w:r>
        <w:rPr>
          <w:rFonts w:ascii="Times New Roman" w:hAnsi="Times New Roman" w:cs="Times New Roman"/>
          <w:sz w:val="24"/>
          <w:szCs w:val="24"/>
        </w:rPr>
        <w:t xml:space="preserve">детского отдыха», «Организация отдыха и оздоровления детей в возрасте от 7 до 18 лет, в том числе детей, находящихся в трудной жизненной ситуации». Способом эффективной реализации ключевых задач является выполнение мероприятий: организация отдыха и оздоров</w:t>
      </w:r>
      <w:r>
        <w:rPr>
          <w:rFonts w:ascii="Times New Roman" w:hAnsi="Times New Roman" w:cs="Times New Roman"/>
          <w:sz w:val="24"/>
          <w:szCs w:val="24"/>
        </w:rPr>
        <w:t xml:space="preserve">ление детей, расположенных на территории Республики Крым за счет средств резервного фонда Правительства Российской Федерации; совершенствование кадрового и информационно-методического обеспечения организации и проведения детской оздоровительной кампании, в</w:t>
      </w:r>
      <w:r>
        <w:rPr>
          <w:rFonts w:ascii="Times New Roman" w:hAnsi="Times New Roman" w:cs="Times New Roman"/>
          <w:sz w:val="24"/>
          <w:szCs w:val="24"/>
        </w:rPr>
        <w:t xml:space="preserve">недрение инновационных форм и методов организации воспитательной работы, содержательного досуга и отдыха детей в период оздоровительной кампании, формирование активной жизненной позиции среди детей школьного возраста и популяризация здорового образа жизни.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осуществлении направления 6 </w:t>
      </w:r>
      <w:r>
        <w:rPr>
          <w:rFonts w:ascii="Times New Roman" w:hAnsi="Times New Roman" w:cs="Times New Roman"/>
          <w:b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политика в сфере образования»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реализуется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ключевых задач «Обеспечение реализации мероприятий муниципальной программы в соответствии с установленными сроками и этапами» и «Осуществление мер социальной защиты детей из многодетных семей».</w:t>
      </w:r>
      <w:r>
        <w:rPr>
          <w:rFonts w:ascii="Times New Roman" w:hAnsi="Times New Roman" w:cs="Times New Roman"/>
          <w:sz w:val="24"/>
          <w:szCs w:val="24"/>
        </w:rPr>
        <w:t xml:space="preserve"> Способом эффективной реализации ключевых задач является выполнение мероприятий: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 функций МКУ «Управление образования Чернянского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айона» в соответствии с действующим законодательством, осуществление мер поддержки в сфере развития образования, обеспечение эффективного управления реализацией муниципальной программы; обеспечение в полном объеме (100%) льготой детей из многодетных семей.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II. Паспорт муниципальной программы Чернянского района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"Развитие образования Чернянского района Белгородской области"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Основные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sz w:val="22"/>
        </w:rPr>
      </w:pPr>
      <w:r>
        <w:rPr>
          <w:sz w:val="22"/>
        </w:rPr>
      </w:r>
      <w:r>
        <w:rPr>
          <w:sz w:val="22"/>
        </w:rPr>
      </w:r>
    </w:p>
    <w:tbl>
      <w:tblPr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48"/>
        <w:gridCol w:w="6662"/>
        <w:gridCol w:w="4253"/>
      </w:tblGrid>
      <w:tr>
        <w:trPr/>
        <w:tc>
          <w:tcPr>
            <w:tcW w:w="424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Куратор муниципальной программы Чернянского района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Рыка Татьяна Ивановна – заместитель главы  администрации района по социальной политике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Ответственный исполнитель муниципальной программы Чернянского района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Долгушин Александр Владимирович – начальник 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МКУ «Управление образования Чернянского района» 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Период реализации муниципальной программы Чернянского района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2025 - 2030 годы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restart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Цели муниципальной программы 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 1.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 2.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Чернянского района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 3.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Цель 4.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</w:rPr>
              <w:t xml:space="preserve">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665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5. Увеличение доли детей в возрасте до 18 лет, охваченных отдыхом и оздоровлением до 80 процентов к 2030 году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523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 6. </w:t>
            </w:r>
            <w:r>
              <w:rPr>
                <w:rFonts w:ascii="Times New Roman" w:hAnsi="Times New Roman" w:cs="Times New Roman"/>
                <w:sz w:val="22"/>
                <w:shd w:val="clear" w:color="auto" w:fill="fefefe"/>
              </w:rPr>
              <w:t xml:space="preserve">Формирование доступной системы образования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460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 7. Реализация новой концепции военно – патриотического воспитания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restart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Направления (подпрограммы) муниципальной программы Чернянского района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1 "Развитие дошкольного образования"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2 "Развитие общего образования"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3 "Развитие дополнительного образования детей"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4 "Развитие системы качества образования"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shd w:val="clear" w:color="auto" w:fill="ffffff" w:themeFill="background1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5 " Организация отдыха и оздоровления детей и подростков Чернянского района "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128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shd w:val="clear" w:color="auto" w:fill="ffffff" w:themeFill="background1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6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«</w:t>
            </w:r>
            <w:r>
              <w:rPr>
                <w:rFonts w:ascii="Times New Roman" w:hAnsi="Times New Roman" w:cs="Times New Roman"/>
                <w:sz w:val="22"/>
              </w:rPr>
              <w:t xml:space="preserve">Муниципальная политика в сфере образования»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337"/>
        </w:trPr>
        <w:tc>
          <w:tcPr>
            <w:tcBorders>
              <w:bottom w:val="none" w:color="000000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shd w:val="clear" w:color="auto" w:fill="ffffff" w:themeFill="background1"/>
            <w:tcW w:w="109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Направление (подпрограмма) 7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«</w:t>
            </w:r>
            <w:r>
              <w:rPr>
                <w:rFonts w:ascii="Times New Roman" w:hAnsi="Times New Roman" w:cs="Times New Roman"/>
                <w:sz w:val="22"/>
              </w:rPr>
              <w:t xml:space="preserve">Гражданское и патриотическое воспитание, духовно – нравственное развитие и военно – спортивная подготовка молодежи Чернянского района»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restart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Всего по муниципальной программе, в том числе: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6861298,2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 межбюджетные трансферты из федерального бюджета 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286391,29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253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 межбюджетные трансферты из областного бюджета (справочно)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4767764,61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253"/>
        </w:trPr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 местный бюджет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1484510,3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/>
        <w:tc>
          <w:tcPr>
            <w:tcW w:w="42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- внебюджетные источники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tcW w:w="4253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322632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</w:tr>
      <w:tr>
        <w:trPr>
          <w:trHeight w:val="455"/>
        </w:trPr>
        <w:tc>
          <w:tcPr>
            <w:tcW w:w="424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Связь с национальными целями развития/государственной программой Белгородской области</w:t>
            </w:r>
            <w:r>
              <w:rPr>
                <w:rFonts w:ascii="Times New Roman" w:hAnsi="Times New Roman" w:cs="Times New Roman"/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личности»/Показатель «Создание к 2030 году условий для воспитани</w:t>
            </w:r>
            <w:r>
              <w:rPr>
                <w:rFonts w:ascii="Times New Roman" w:hAnsi="Times New Roman" w:cs="Times New Roman"/>
                <w:sz w:val="22"/>
              </w:rPr>
              <w:t xml:space="preserve">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ценностей», Показатель «Обеспечение к 2030 году функционирования эффективной системы выявления, подде</w:t>
            </w:r>
            <w:r>
              <w:rPr>
                <w:rFonts w:ascii="Times New Roman" w:hAnsi="Times New Roman" w:cs="Times New Roman"/>
                <w:sz w:val="22"/>
              </w:rPr>
              <w:t xml:space="preserve">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обучающихся», Показатель «Формирование к 2030 году </w:t>
            </w:r>
            <w:r>
              <w:rPr>
                <w:rFonts w:ascii="Times New Roman" w:hAnsi="Times New Roman" w:cs="Times New Roman"/>
                <w:sz w:val="22"/>
              </w:rPr>
              <w:t xml:space="preserve">современной системы профессионального развития педагогических работников для всех уровней образования, предусматр</w:t>
            </w:r>
            <w:r>
              <w:rPr>
                <w:rFonts w:ascii="Times New Roman" w:hAnsi="Times New Roman" w:cs="Times New Roman"/>
                <w:sz w:val="22"/>
              </w:rPr>
              <w:t xml:space="preserve">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2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Национальная цель «Комфортная и безо</w:t>
            </w:r>
            <w:r>
              <w:rPr>
                <w:rFonts w:ascii="Times New Roman" w:hAnsi="Times New Roman" w:cs="Times New Roman"/>
                <w:sz w:val="22"/>
              </w:rPr>
              <w:t xml:space="preserve">пасная среда для жизни»/Показатель «Завершение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года».</w:t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Государственная программа Белгородской области «Развитие образования Белгородской области»/Показатель «Доступность</w:t>
            </w:r>
            <w:r>
              <w:rPr>
                <w:rFonts w:ascii="Times New Roman" w:hAnsi="Times New Roman" w:cs="Times New Roman"/>
                <w:sz w:val="22"/>
              </w:rPr>
              <w:t xml:space="preserve"> дошкольного образования для детей в возрасте от 1,5 до 3 лет», «Доступность дошкольного образования для детей в возрасте от 3 до 7 лет», «Доля дошкольных организаций, оснащенных учебным, технологическим оборудованием и мебелью после капитального ремонта»,</w:t>
            </w:r>
            <w:r>
              <w:rPr>
                <w:rFonts w:ascii="Times New Roman" w:hAnsi="Times New Roman" w:cs="Times New Roman"/>
                <w:sz w:val="22"/>
              </w:rPr>
              <w:t xml:space="preserve"> «Доля обучающихся общеобразовательных организаций на уровне среднего общего образования, охваченных профильным обучением», «Доля общеобразовательных организаций, оснащенных в целях внедрения цифровой образовательной среды», «Доля общеобразовательных орган</w:t>
            </w:r>
            <w:r>
              <w:rPr>
                <w:rFonts w:ascii="Times New Roman" w:hAnsi="Times New Roman" w:cs="Times New Roman"/>
                <w:sz w:val="22"/>
              </w:rPr>
              <w:t xml:space="preserve">изаций, оснащенных учебным, технологическим оборудованием и мебелью после капитального ремонта», «Доля детей в возрасте от 5 до 18 лет, охваченных дополнительным образованием», «Доля детей в возрасте от 5 до 18 лет, охваченных дополнительным образованием».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</w:r>
          </w:p>
        </w:tc>
      </w:tr>
      <w:tr>
        <w:trPr/>
        <w:tc>
          <w:tcPr>
            <w:tcW w:w="4248" w:type="dxa"/>
            <w:textDirection w:val="lrTb"/>
            <w:noWrap w:val="false"/>
          </w:tcPr>
          <w:p>
            <w:pPr>
              <w:pStyle w:val="965"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Связь с целями развития Чернянского района/стратегическими приоритетами Чернянского района </w:t>
            </w:r>
            <w:r>
              <w:rPr>
                <w:sz w:val="22"/>
              </w:rPr>
            </w:r>
          </w:p>
        </w:tc>
        <w:tc>
          <w:tcPr>
            <w:gridSpan w:val="2"/>
            <w:tcW w:w="10915" w:type="dxa"/>
            <w:textDirection w:val="lrTb"/>
            <w:noWrap w:val="false"/>
          </w:tcPr>
          <w:p>
            <w:pPr>
              <w:pStyle w:val="961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Стратегическая цель Чернянского района - повышение благосостояния населения на основе всестороннего использования внутреннего потенциала мун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иципального образования, развития социальной инфраструктуры и бизнеса/Первое стратегическое направление – «Развитие человеческого капитала муниципального района «Чернянский район»/Повышение качества образования и укрепление трудового потенциала/Показатели:</w:t>
            </w:r>
            <w:r>
              <w:rPr>
                <w:rFonts w:ascii="Times New Roman" w:hAnsi="Times New Roman"/>
                <w:b/>
                <w:i/>
                <w:color w:val="000000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-доля детей в возрасте 2 –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2 – 7 лет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-доля обучающихся в государственных (муниципальных) общеобразовательных организациях, занимающихся в одну смену, в общей численности обучающихся в государственных (муниципальных) общеобразовательных организациях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-доля государственных (муниципальных) 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-численность обучающихся муниципальных образовательных организаций в расчете на 1 педагогического работника, реализующего программы общего образования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-удельный вес численности обучающихся по образовательным программам общего образования, участвующих в олимпиадах и конкурсах различного уровня, в общей численности обучающихся по образовательным программам общего образования, %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-доля обучающихся, набравших минимальное количество баллов по обязательным предметам и получивших аттестат об основном общем/среднем общем образовании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1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-доля детей первой и второй групп здоровья в общей численности обучающихся в муниципальных общеобразовательных учреждениях, %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965"/>
              <w:jc w:val="both"/>
              <w:rPr>
                <w:color w:val="ff0000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hd w:val="clear" w:color="auto" w:fill="ffffff"/>
              </w:rPr>
              <w:t xml:space="preserve">-доля учителей муниципальных образовательных учреждений, имеющих стаж педагогической работы до 5 лет, в общей численности учителей муниципальных общеобразовательных учреждений</w:t>
            </w:r>
            <w:r>
              <w:rPr>
                <w:color w:val="ff0000"/>
                <w:sz w:val="22"/>
              </w:rPr>
            </w:r>
          </w:p>
        </w:tc>
      </w:tr>
    </w:tbl>
    <w:p>
      <w:pPr>
        <w:pStyle w:val="966"/>
        <w:jc w:val="center"/>
        <w:outlineLvl w:val="2"/>
      </w:pPr>
      <w:r/>
      <w:r/>
    </w:p>
    <w:p>
      <w:pPr>
        <w:pStyle w:val="966"/>
        <w:jc w:val="center"/>
        <w:outlineLvl w:val="2"/>
      </w:pPr>
      <w:r/>
      <w:r/>
    </w:p>
    <w:p>
      <w:pPr>
        <w:pStyle w:val="966"/>
        <w:jc w:val="center"/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  <w:outlineLvl w:val="2"/>
      </w:pPr>
      <w:r/>
      <w:r/>
    </w:p>
    <w:p>
      <w:pPr>
        <w:pStyle w:val="966"/>
        <w:jc w:val="center"/>
        <w:rPr>
          <w:rFonts w:ascii="Times New Roman" w:hAnsi="Times New Roman" w:cs="Times New Roman"/>
          <w:szCs w:val="20"/>
        </w:rPr>
        <w:outlineLvl w:val="2"/>
      </w:pPr>
      <w:r>
        <w:rPr>
          <w:rFonts w:ascii="Times New Roman" w:hAnsi="Times New Roman" w:cs="Times New Roman"/>
          <w:szCs w:val="20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szCs w:val="20"/>
        </w:rPr>
      </w:r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27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1643"/>
        <w:gridCol w:w="850"/>
        <w:gridCol w:w="1021"/>
        <w:gridCol w:w="1106"/>
        <w:gridCol w:w="950"/>
        <w:gridCol w:w="604"/>
        <w:gridCol w:w="11"/>
        <w:gridCol w:w="710"/>
        <w:gridCol w:w="604"/>
        <w:gridCol w:w="664"/>
        <w:gridCol w:w="604"/>
        <w:gridCol w:w="664"/>
        <w:gridCol w:w="604"/>
        <w:gridCol w:w="11"/>
        <w:gridCol w:w="1063"/>
        <w:gridCol w:w="11"/>
        <w:gridCol w:w="773"/>
        <w:gridCol w:w="2791"/>
        <w:gridCol w:w="1016"/>
        <w:gridCol w:w="90"/>
      </w:tblGrid>
      <w:tr>
        <w:trPr>
          <w:gridAfter w:val="1"/>
        </w:trPr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64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21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15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7"/>
            <w:tcW w:w="38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Документ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Связь с показателями государственными программами Белгородской области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64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2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0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gridSpan w:val="21"/>
            <w:tcW w:w="162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№1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Доступность дошкольного образования для детей в возрасте от 1,5 до 3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 БО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Государственная программа Белгородской области «Развитие образования Белгородской области»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Государственная программа Белгородской области «Развитие образования Белгородской области»/показатель «Доступность дошкольного образования для детей в возрасте от 1,5 до 3 лет»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Доступность дошкольного </w:t>
            </w:r>
            <w:r>
              <w:rPr>
                <w:rFonts w:ascii="Times New Roman" w:hAnsi="Times New Roman" w:cs="Times New Roman"/>
                <w:szCs w:val="20"/>
              </w:rPr>
              <w:t xml:space="preserve">образования для детей в возрасте от 3 до 7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 БО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szCs w:val="20"/>
              </w:rPr>
              <w:t xml:space="preserve">программа Белгородской области «Развитие образования Белгородской области»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</w:t>
            </w:r>
            <w:r>
              <w:rPr>
                <w:rFonts w:ascii="Times New Roman" w:hAnsi="Times New Roman" w:cs="Times New Roman"/>
                <w:szCs w:val="20"/>
              </w:rPr>
              <w:t xml:space="preserve">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</w:t>
            </w:r>
            <w:r>
              <w:rPr>
                <w:color w:val="000000" w:themeColor="text1"/>
                <w:sz w:val="20"/>
                <w:szCs w:val="20"/>
              </w:rPr>
              <w:t xml:space="preserve">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Государственная </w:t>
            </w:r>
            <w:r>
              <w:rPr>
                <w:color w:val="000000" w:themeColor="text1"/>
                <w:sz w:val="20"/>
                <w:szCs w:val="20"/>
              </w:rPr>
              <w:t xml:space="preserve">программа Белгородской области «Развитие образования Белгородской области»/показатель «Доступность дошкольного образования для детей в возрасте от 3 до 7 лет»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«Комфортная и безопасная среда для жизни»/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года»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Государственная программа Белгородской области «Развитие образования Белгородс</w:t>
            </w:r>
            <w:r>
              <w:rPr>
                <w:color w:val="000000" w:themeColor="text1"/>
                <w:sz w:val="20"/>
                <w:szCs w:val="20"/>
              </w:rPr>
              <w:t xml:space="preserve">кой области»/показатель «</w:t>
            </w:r>
            <w:r>
              <w:rPr>
                <w:sz w:val="18"/>
                <w:szCs w:val="18"/>
              </w:rPr>
              <w:t xml:space="preserve">Доля дошкольных организаций, оснащенных учебным, технологическим оборудованием и мебелью после капитального ремонта»</w:t>
            </w:r>
            <w:r>
              <w:rPr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№2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 xml:space="preserve">«Обеспечение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Чернянского района»</w:t>
            </w:r>
            <w:r/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Чернянского района на уровне среднего 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Стратегия социально-экономического развития Белгородской области на период до 2030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59"/>
              <w:ind w:left="0"/>
              <w:jc w:val="center"/>
              <w:rPr>
                <w:b/>
                <w:bCs/>
                <w:color w:val="000000"/>
                <w:spacing w:val="1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Показатель «Обеспечение к 2030 году функционирован</w:t>
            </w:r>
            <w:r>
              <w:rPr>
                <w:color w:val="000000" w:themeColor="text1"/>
                <w:sz w:val="20"/>
                <w:szCs w:val="20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r>
              <w:rPr>
                <w:b/>
                <w:bCs/>
                <w:color w:val="000000"/>
                <w:spacing w:val="1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области»/показатель «Доля обучающихся общеобразовательных организаций на уровне среднего общего образования, охваченных профильны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 обучением»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общеобразовательных организаций, оснащенных в целях внедрения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Показатель «Обеспечение к 2030 году функционирован</w:t>
            </w:r>
            <w:r>
              <w:rPr>
                <w:color w:val="000000" w:themeColor="text1"/>
                <w:sz w:val="20"/>
                <w:szCs w:val="20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Государственная программа Белгородской области «Развитие образования Белгородской области»/показатель </w:t>
            </w:r>
            <w:r>
              <w:rPr>
                <w:color w:val="000000" w:themeColor="text1"/>
                <w:sz w:val="18"/>
                <w:szCs w:val="18"/>
              </w:rPr>
              <w:t xml:space="preserve">«Доля общеобразовательных организаций, оснащенных в целях внедрения цифровой образовательной среды»</w:t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здания которых капитально отремонтированы в текущем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«Комфортная и безопасная среда для жизни»/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года»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</w:t>
            </w:r>
            <w:r>
              <w:rPr>
                <w:rFonts w:ascii="Times New Roman" w:hAnsi="Times New Roman" w:cs="Times New Roman"/>
              </w:rPr>
              <w:t xml:space="preserve">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«Развитие образования Белгородской области»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</w:t>
            </w:r>
            <w:r>
              <w:rPr>
                <w:rFonts w:ascii="Times New Roman" w:hAnsi="Times New Roman" w:cs="Times New Roman"/>
                <w:szCs w:val="20"/>
              </w:rPr>
              <w:t xml:space="preserve">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</w:t>
            </w:r>
            <w:r>
              <w:rPr>
                <w:color w:val="000000" w:themeColor="text1"/>
                <w:sz w:val="20"/>
                <w:szCs w:val="20"/>
              </w:rPr>
              <w:t xml:space="preserve">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«Развитие образования Белгородской области»/показатель «Доля общеобразовательных организаций, оснащенных учебным, технологическим оборудованием и мебелью после капитального ремонта»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jc w:val="center"/>
            </w:pPr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tabs>
                <w:tab w:val="left" w:pos="285" w:leader="none"/>
                <w:tab w:val="center" w:pos="41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педагогических работников, выполняющих функции классного руководителя</w:t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tabs>
                <w:tab w:val="left" w:pos="285" w:leader="none"/>
                <w:tab w:val="center" w:pos="41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осваивающих образовательные программы начального общего образования, обеспеченных бесплатным здоровым горячим питанием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tabs>
                <w:tab w:val="left" w:pos="285" w:leader="none"/>
                <w:tab w:val="center" w:pos="41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№3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</w:pPr>
            <w:r>
              <w:rPr>
                <w:rFonts w:ascii="Times New Roman" w:hAnsi="Times New Roman" w:cs="Times New Roman"/>
              </w:rPr>
              <w:t xml:space="preserve">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</w:t>
            </w:r>
            <w:r/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«Обеспечение к 2030 году функционирован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области»/показатель «Доля детей в возрасте от 5 до 18 лет, охваченных дополнительным образованием»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«Обеспечение к 2030 году функционирован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№4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квалификации, профессиональная подготовка и переподготовка кадров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ГП БО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«Формирование к 2030 году современной системы профессионального развития педагогических работников для всех уровней образования, предусматри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организаций».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№5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«Увеличение доли детей в возрасте до 18 лет, охваченных отдыхом и оздоровлением, до 80% к 2030 году»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Государственная программа Белгородской области «Развитие образования Белгородской области»/показатель</w:t>
            </w:r>
            <w:r>
              <w:rPr>
                <w:color w:val="000000" w:themeColor="text1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«Доля детей в возрасте от 5 до 18 лет, охваченных дополнительным образованием»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№6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Cs w:val="20"/>
                <w:shd w:val="clear" w:color="auto" w:fill="fefefe"/>
              </w:rPr>
              <w:t xml:space="preserve">Формирование доступной системы образования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ежегодного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95</w:t>
            </w:r>
            <w:r/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6.2..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</w:t>
            </w:r>
            <w:r>
              <w:rPr>
                <w:sz w:val="20"/>
                <w:szCs w:val="20"/>
              </w:rPr>
              <w:t xml:space="preserve">из многодетных семей,  подавших заявку на получение льгот</w:t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«Обеспечение к 2030 году функционирования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gridSpan w:val="19"/>
            <w:tcW w:w="151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№7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2"/>
              </w:rPr>
              <w:t xml:space="preserve">Реализация новой концепции военно – патриотического воспитания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6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 БО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0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21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6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</w:rPr>
              <w:t xml:space="preserve">100</w:t>
            </w:r>
            <w:r/>
          </w:p>
        </w:tc>
        <w:tc>
          <w:tcPr>
            <w:gridSpan w:val="2"/>
            <w:tcW w:w="10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8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79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Национальная цель «Реализация потенциала каждого человека, развитие его талантов, воспитание патриотичной и социально ответственной личности»/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 – нравственных и культурно – исторических ценностей»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1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</w:rPr>
        <w:outlineLvl w:val="2"/>
      </w:pPr>
      <w:r>
        <w:t xml:space="preserve">3. </w:t>
      </w:r>
      <w:r>
        <w:rPr>
          <w:rFonts w:ascii="Times New Roman" w:hAnsi="Times New Roman" w:cs="Times New Roman"/>
        </w:rPr>
        <w:t xml:space="preserve">Помесячный план достижения показателей</w:t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программы в 2025 году</w:t>
      </w:r>
      <w:r>
        <w:rPr>
          <w:rFonts w:ascii="Times New Roman" w:hAnsi="Times New Roman" w:cs="Times New Roman"/>
        </w:rPr>
      </w:r>
    </w:p>
    <w:p>
      <w:pPr>
        <w:pStyle w:val="9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84"/>
        <w:gridCol w:w="5338"/>
        <w:gridCol w:w="1204"/>
        <w:gridCol w:w="664"/>
        <w:gridCol w:w="664"/>
        <w:gridCol w:w="664"/>
        <w:gridCol w:w="664"/>
        <w:gridCol w:w="676"/>
        <w:gridCol w:w="667"/>
        <w:gridCol w:w="664"/>
        <w:gridCol w:w="664"/>
        <w:gridCol w:w="664"/>
        <w:gridCol w:w="664"/>
        <w:gridCol w:w="664"/>
        <w:gridCol w:w="724"/>
        <w:gridCol w:w="11"/>
      </w:tblGrid>
      <w:tr>
        <w:trPr>
          <w:gridAfter w:val="1"/>
        </w:trPr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W w:w="73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конец 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янв.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июнь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№1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дошкольного образования для детей в возрасте </w:t>
            </w:r>
            <w:r>
              <w:rPr>
                <w:rFonts w:ascii="Times New Roman" w:hAnsi="Times New Roman" w:cs="Times New Roman"/>
              </w:rPr>
              <w:t xml:space="preserve">от 1,5 до 3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№2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</w:pPr>
            <w:r>
              <w:rPr>
                <w:rFonts w:ascii="Times New Roman" w:hAnsi="Times New Roman" w:cs="Times New Roman"/>
              </w:rPr>
              <w:t xml:space="preserve">«Обеспечение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Чернянского района»</w:t>
            </w:r>
            <w:r/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Чернянского района на уровне среднего 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общеобразовательных организаций, оснащенных в целях внедрения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61,5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здания которых капитально отремонтированы в текущем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обучающихся, осваивающих образовательные программы начального общего образования, обеспеченных бесплатным здоровым горячим питанием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№3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</w:pPr>
            <w:r>
              <w:rPr>
                <w:rFonts w:ascii="Times New Roman" w:hAnsi="Times New Roman" w:cs="Times New Roman"/>
              </w:rPr>
              <w:t xml:space="preserve">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</w:t>
            </w:r>
            <w:r/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vAlign w:val="bottom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№4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«Развитие технологий и методик работы с результатами мониторинга системы образования в части оценки качества общего образования»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№5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«Увеличение доли детей в возрасте до 18 лет, охваченных организованным отдыхом и оздоровлением, до 80% к 2030 году»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vAlign w:val="bottom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vAlign w:val="bottom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№6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Cs w:val="20"/>
                <w:shd w:val="clear" w:color="auto" w:fill="fefefe"/>
              </w:rPr>
              <w:t xml:space="preserve">Формирование доступной системы образования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ff000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ежегодного достижения показателей районной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6.2..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подавших заявку на получение льгот</w:t>
            </w:r>
            <w:r>
              <w:rPr>
                <w:sz w:val="2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596" w:type="dxa"/>
            <w:vAlign w:val="bottom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Цель муниципальной программы №7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sz w:val="22"/>
              </w:rPr>
              <w:t xml:space="preserve">Реализация новой концепции военно – патриотического воспитания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ff000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7.1..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33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</w:pPr>
      <w:r/>
      <w:r/>
    </w:p>
    <w:p>
      <w:pPr>
        <w:pStyle w:val="966"/>
        <w:jc w:val="center"/>
        <w:sectPr>
          <w:footnotePr/>
          <w:endnotePr/>
          <w:type w:val="nextPage"/>
          <w:pgSz w:w="16838" w:h="11906" w:orient="landscape"/>
          <w:pgMar w:top="289" w:right="295" w:bottom="289" w:left="289" w:header="709" w:footer="709" w:gutter="0"/>
          <w:cols w:num="1" w:sep="0" w:space="708" w:equalWidth="1"/>
          <w:docGrid w:linePitch="360"/>
        </w:sectPr>
        <w:outlineLvl w:val="2"/>
      </w:pPr>
      <w:r/>
      <w:r/>
    </w:p>
    <w:p>
      <w:pPr>
        <w:pStyle w:val="966"/>
        <w:jc w:val="center"/>
        <w:rPr>
          <w:rFonts w:ascii="Times New Roman" w:hAnsi="Times New Roman" w:cs="Times New Roman"/>
        </w:rPr>
        <w:outlineLvl w:val="2"/>
      </w:pPr>
      <w:r>
        <w:rPr>
          <w:rFonts w:ascii="Times New Roman" w:hAnsi="Times New Roman" w:cs="Times New Roman"/>
        </w:rPr>
        <w:t xml:space="preserve">4. Структура муниципальной программы</w:t>
      </w:r>
      <w:r>
        <w:rPr>
          <w:rFonts w:ascii="Times New Roman" w:hAnsi="Times New Roman" w:cs="Times New Roman"/>
        </w:rPr>
      </w:r>
    </w:p>
    <w:p>
      <w:pPr>
        <w:pStyle w:val="965"/>
        <w:jc w:val="both"/>
      </w:pPr>
      <w:r/>
      <w:r/>
    </w:p>
    <w:tbl>
      <w:tblPr>
        <w:tblW w:w="15176" w:type="dxa"/>
        <w:tblInd w:w="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41"/>
        <w:gridCol w:w="4148"/>
        <w:gridCol w:w="15"/>
        <w:gridCol w:w="15"/>
        <w:gridCol w:w="15"/>
        <w:gridCol w:w="4905"/>
        <w:gridCol w:w="30"/>
        <w:gridCol w:w="11"/>
        <w:gridCol w:w="19"/>
        <w:gridCol w:w="5367"/>
        <w:gridCol w:w="10"/>
      </w:tblGrid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shd w:val="clear" w:color="auto" w:fill="auto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Муниципальным проект «Педагоги и наставники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 входящий в региональный проект «</w:t>
            </w:r>
            <w:r>
              <w:rPr>
                <w:rFonts w:ascii="Times New Roman" w:hAnsi="Times New Roman" w:cs="Times New Roman"/>
              </w:rPr>
              <w:t xml:space="preserve">Педагоги и наставники</w:t>
            </w:r>
            <w:r>
              <w:rPr>
                <w:rFonts w:ascii="Times New Roman" w:hAnsi="Times New Roman" w:cs="Times New Roman"/>
              </w:rPr>
              <w:t xml:space="preserve">», входящий в Национальный проект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9"/>
            <w:shd w:val="clear" w:color="auto" w:fill="auto"/>
            <w:tcW w:w="1038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2025 - 2027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</w:rPr>
              <w:t xml:space="preserve">1.1.1.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условий для воспитания гармонично развитой и социально ответственной личности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7"/>
            <w:shd w:val="clear" w:color="auto" w:fill="auto"/>
            <w:tcW w:w="501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8"/>
                <w:shd w:val="clear" w:color="auto" w:fill="ffffff"/>
              </w:rP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shd w:val="clear" w:color="auto" w:fill="auto"/>
            <w:tcW w:w="537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shd w:val="clear" w:color="auto" w:fill="auto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«</w:t>
            </w:r>
            <w:r>
              <w:rPr>
                <w:rFonts w:ascii="Times New Roman" w:hAnsi="Times New Roman" w:cs="Times New Roman"/>
              </w:rPr>
              <w:t xml:space="preserve">Все лучшее детям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 входящий в региональный проект "</w:t>
            </w:r>
            <w:r>
              <w:rPr>
                <w:rFonts w:ascii="Times New Roman" w:hAnsi="Times New Roman" w:cs="Times New Roman"/>
              </w:rPr>
              <w:t xml:space="preserve">Все лучшее детям»,</w:t>
            </w:r>
            <w:r>
              <w:rPr>
                <w:rFonts w:ascii="Times New Roman" w:hAnsi="Times New Roman" w:cs="Times New Roman"/>
              </w:rPr>
              <w:t xml:space="preserve"> входящий в Национальный проект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19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1.2.1.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19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проведению </w:t>
            </w:r>
            <w:r>
              <w:rPr>
                <w:rFonts w:ascii="Times New Roman" w:hAnsi="Times New Roman" w:cs="Times New Roman"/>
              </w:rPr>
              <w:t xml:space="preserve">оснащения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W w:w="543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Количество общеобразовательных организаций,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в которых проведено о</w:t>
            </w:r>
            <w:r>
              <w:rPr>
                <w:rFonts w:ascii="Times New Roman" w:hAnsi="Times New Roman" w:cs="Times New Roman"/>
              </w:rPr>
              <w:t xml:space="preserve">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««Создание современной инфраструктуры для отдыха детей и их оздоровления» входящий в региональный проект «Создание современной инфраструктуры для отдыха детей и их оздоровления», не входящий в Национальный проект</w:t>
            </w:r>
            <w:r>
              <w:rPr>
                <w:rFonts w:ascii="Times New Roman" w:hAnsi="Times New Roman" w:cs="Times New Roman"/>
                <w:highlight w:val="gree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1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-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tcW w:w="103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1.3.1.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детского отдыха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4"/>
            <w:tcW w:w="49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отдыха и оздоровление детей, расположенных на территории Республики Крым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540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Ведомственный проект «Развитие инфраструктуры системы дошкольного образования Чернянского района»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отдел капитального строительства администрации </w:t>
            </w:r>
            <w:r>
              <w:rPr>
                <w:rFonts w:ascii="Times New Roman" w:hAnsi="Times New Roman" w:cs="Times New Roman"/>
              </w:rPr>
              <w:t xml:space="preserve">района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166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Развитие инфраструктуры системы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(реконструкция) и капитальный ремонт объектов государственной и муниципальной собственности (детских садов)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Ведомственный проект «Развитие инфраструктуры системы общего образования Чернянского  района»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19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Ответственный за реализацию – отдел капитального строительства администрации района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W w:w="103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2.2.1.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19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490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Реализация мероприятий по проведению капитального ремонта зданий региональных (муниципальных) общеобразовательных организаций, включенных в Программу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5"/>
            <w:tcW w:w="543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здания которых капитально отремонтированы в текущем году.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«Реализация образовательных программ дошкольного образования»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Обеспечение государственных гарантий доступности и качественного образования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доступности качества дошкольного образования для детей в возрасте от 1,5 до 7 лет, в том числе за счет внедрения и реализации образовательных программ дошкольного образования, отвечающих современным требованиям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Доступность дошкольного образования для детей в возрасте от 1,5 до 3 лет. Доступность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Обеспечено развитие системы дошкольного образования, в том числе за счет стимулирования развития негосударственного сектора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Доступность дошкольного образования для детей в возрасте от 1,5 до 3 лет. Доступность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trHeight w:val="218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3.2.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"Реализация образовательных программ общего образования»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-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</w:t>
            </w:r>
            <w:r>
              <w:rPr>
                <w:rFonts w:ascii="Times New Roman" w:hAnsi="Times New Roman" w:cs="Times New Roman"/>
              </w:rPr>
              <w:t xml:space="preserve">подготовки педагогических кадров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Обеспечено развитие </w:t>
            </w:r>
            <w:r>
              <w:rPr>
                <w:rFonts w:ascii="Times New Roman" w:hAnsi="Times New Roman" w:cs="Times New Roman"/>
              </w:rPr>
              <w:t xml:space="preserve">системы поддержки и стимулирования педагогических работников, в том числе за счет обеспечения ежемесячного денежного вознаграждения за классное руководство педагогическим работникам. Повышена социальная значимость и престиж педагогической профессии, в том </w:t>
            </w:r>
            <w:r>
              <w:rPr>
                <w:rFonts w:ascii="Times New Roman" w:hAnsi="Times New Roman" w:cs="Times New Roman"/>
              </w:rPr>
              <w:t xml:space="preserve">числе посредством проведения всероссийских конкурсов профессионального мастерства. Созданы условия для объединения а</w:t>
            </w:r>
            <w:r>
              <w:rPr>
                <w:rFonts w:ascii="Times New Roman" w:hAnsi="Times New Roman" w:cs="Times New Roman"/>
              </w:rPr>
              <w:t xml:space="preserve">ктивистов системы образования,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Доля обучающихся общеобразовательных организаций Чернянского района на уровне среднего общего образования, охваченных профильным обучением.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педагогических работников, получающих вознаграждение за классное руководство, в общей </w:t>
            </w:r>
            <w:r>
              <w:rPr>
                <w:rFonts w:ascii="Times New Roman" w:hAnsi="Times New Roman" w:cs="Times New Roman"/>
                <w:szCs w:val="20"/>
              </w:rPr>
              <w:t xml:space="preserve">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Создана современная образоват</w:t>
            </w:r>
            <w:r>
              <w:rPr>
                <w:rFonts w:ascii="Times New Roman" w:hAnsi="Times New Roman" w:cs="Times New Roman"/>
              </w:rPr>
              <w:t xml:space="preserve">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Доля обучающихся общеобразовательных организаций Чернянского района на уровне среднего общего образования, охваченных профильным обучением.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</w:r>
            <w:r>
              <w:rPr>
                <w:rFonts w:ascii="Times New Roman" w:hAnsi="Times New Roman" w:cs="Times New Roman"/>
                <w:highlight w:val="yellow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обучающихся, осваивающих образовательные программы начального общего образования, обеспеченных бесплатным здоровым горячим питанием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3.3.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«Реализация образовательных программ дополнительного образования детей»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2070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направленная на самоопределение и профессиональную ориентацию всех обучающихся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</w:t>
            </w:r>
            <w:r>
              <w:rPr>
                <w:rFonts w:ascii="Times New Roman" w:hAnsi="Times New Roman" w:cs="Times New Roman"/>
              </w:rPr>
              <w:t xml:space="preserve"> самоопределение и профессиональную ориентацию всех обучающихся" достигается за счет реализации комплекса мер, направленных в первую очередь на повышение доступности дополнительного образования, выявление и развитие способностей и талантов детей и молодежи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>
          <w:gridAfter w:val="1"/>
          <w:trHeight w:val="2070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Обеспечена деятельность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</w:t>
            </w:r>
            <w:r>
              <w:rPr>
                <w:rFonts w:ascii="Times New Roman" w:hAnsi="Times New Roman" w:cs="Times New Roman"/>
              </w:rPr>
              <w:t xml:space="preserve">нципах справедливости, всеобщности и направленной на самоопределение и профессиональную ориентацию всех обучающихся" достигается за счет реализации комплекса мер, направленных в первую очередь на повышение доступности дополнительного образования, выявление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4"/>
            </w:pPr>
            <w:r>
              <w:rPr>
                <w:rFonts w:ascii="Times New Roman" w:hAnsi="Times New Roman" w:cs="Times New Roman"/>
              </w:rPr>
              <w:t xml:space="preserve">3.4.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«Развитие системы качества образования»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–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условий, направленных на развитие творческого потенциала педагогических работников,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Создание условий профессионального развития работников отрасли образования Чернянского района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  <w:r>
              <w:rPr>
                <w:rFonts w:ascii="Times New Roman" w:hAnsi="Times New Roman" w:cs="Times New Roman"/>
                <w:highlight w:val="yellow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  <w:outlineLvl w:val="5"/>
            </w:pPr>
            <w:r>
              <w:rPr>
                <w:rFonts w:ascii="Times New Roman" w:hAnsi="Times New Roman" w:cs="Times New Roman"/>
              </w:rPr>
              <w:t xml:space="preserve">3.5.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«Организация отдыха и оздоровление детей и подростков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 -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2025 - 2030 годы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3.5.1.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кадрового и информационно-методического обеспечения организации и проведения детской оздоровительной кампании, </w:t>
            </w:r>
            <w:r>
              <w:rPr>
                <w:rFonts w:ascii="Times New Roman" w:hAnsi="Times New Roman" w:cs="Times New Roman"/>
              </w:rPr>
              <w:t xml:space="preserve">внедрение инновационных форм и методов организации воспитательной работы, содержательного досуга и отдыха детей в период оздоровительной кампании, формирование активной жизненной позиции среди детей школьного возраста и популяризация здорового образа жизни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rPr/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3.6.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0"/>
            <w:tcW w:w="14535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Комплекс процессных мероприятий «Муниципальная политика в сфере образования»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Ответственный за реализацию – МКУ «Управление образования Чернянского района»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2025-2030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3.6.1.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Обеспечение реализации мероприятий муниципальной программы в соответствии с установленными сроками и этапами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Исполнение функций МКУ «Управление образования Чернянского района» в соответствии с действующим законодательством, осуществление мер поддержки в сфере развития образования, обеспечение эффективного управления реализацией муниципальной программы.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ежегодного достижения показателей районной программы</w:t>
            </w:r>
            <w:r>
              <w:rPr>
                <w:color w:val="000000"/>
                <w:sz w:val="20"/>
                <w:szCs w:val="20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3.6.2.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 социальной защиты многодетных семей.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в полном объеме (100%) льготой детей из многодетных семей.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подавших заявку на получение льгот</w:t>
            </w:r>
            <w:r>
              <w:rPr>
                <w:sz w:val="20"/>
                <w:szCs w:val="20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3.7.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9"/>
            <w:tcW w:w="14525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Комплекс процессных мероприятий «Гражданское и патриотическое воспитание, духовно – нравственное развитие и военно – спортивная подготовка молодежи Чернянского района»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Ответственный за реализацию – МКУ «Управление образования Чернянского района»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gridSpan w:val="6"/>
            <w:tcW w:w="10347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2025-2030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tcW w:w="64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3.7.1.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4178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Мероприятия по гражданскому и патриотическому воспитанию молодежи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4"/>
            <w:tcW w:w="496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Совершенствование патриотического воспитания, духовно – нравственного развития и военно – спортивной подготовки</w:t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538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1001"/>
              <w:jc w:val="center"/>
              <w:spacing w:before="0" w:beforeAutospacing="0" w:after="0" w:afterAutospacing="0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</w:r>
            <w:r>
              <w:rPr>
                <w:color w:val="000000"/>
                <w:sz w:val="20"/>
                <w:szCs w:val="20"/>
                <w:highlight w:val="yellow"/>
              </w:rPr>
            </w:r>
          </w:p>
        </w:tc>
      </w:tr>
    </w:tbl>
    <w:p>
      <w:pPr>
        <w:spacing w:after="0"/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/>
      <w:r/>
    </w:p>
    <w:p>
      <w:pPr>
        <w:pStyle w:val="782"/>
        <w:jc w:val="center"/>
        <w:spacing w:before="0" w:after="0"/>
        <w:rPr>
          <w:rFonts w:ascii="Times New Roman" w:hAnsi="Times New Roman" w:eastAsia="Times New Roman" w:cs="Times New Roman"/>
          <w:b w:val="0"/>
        </w:rPr>
      </w:pPr>
      <w:r>
        <w:rPr>
          <w:rFonts w:ascii="Times New Roman" w:hAnsi="Times New Roman" w:eastAsia="Times New Roman" w:cs="Times New Roman"/>
        </w:rPr>
        <w:t xml:space="preserve">5. Финансовое обеспечение муниципальной программы (комплексной программы)</w:t>
      </w:r>
      <w:r>
        <w:rPr>
          <w:rFonts w:ascii="Times New Roman" w:hAnsi="Times New Roman" w:eastAsia="Times New Roman" w:cs="Times New Roman"/>
          <w:b w:val="0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96"/>
        <w:tblW w:w="4889" w:type="pct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93"/>
        <w:gridCol w:w="1370"/>
        <w:gridCol w:w="863"/>
        <w:gridCol w:w="981"/>
        <w:gridCol w:w="923"/>
        <w:gridCol w:w="821"/>
        <w:gridCol w:w="821"/>
        <w:gridCol w:w="821"/>
        <w:gridCol w:w="1190"/>
      </w:tblGrid>
      <w:tr>
        <w:trPr>
          <w:trHeight w:val="20"/>
          <w:tblHeader/>
        </w:trPr>
        <w:tc>
          <w:tcPr>
            <w:tcW w:w="25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Наименование муниципальной программы (комплексной программы), структурного элемента,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источник финансового обеспечения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7"/>
            <w:tcW w:w="202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tcW w:w="25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Муниципальная программа «Развитие образование Чернянского района Белгородской области»  (всего), в том числе:</w:t>
            </w: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1089197,3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1091039,3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1170265,4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1170265,4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1170265,4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1170265,4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6861298,2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51191,894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47955,3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46811,024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46811,024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46811,024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46811,024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286391,29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695718,506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775237,8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824202,076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824202,076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824202,076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824202,076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4767764,61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288514,9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214074,2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1484510,3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322632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Муниципальные проекты, входящие в региональные проекты, входящие в Национальные проекты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41047,6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40393,4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243224,2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40801,794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40045,9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240508,19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210,906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2681,11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«Педагоги и наставники», входящий в региональный проект «Педагоги и наставники», входящий в Национальный проект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40350,2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40393,4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242526,8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40179,044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40045,9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239885,44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171,156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2641,36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«Все лучшее детям», входящий в региональный проект «Все лучшее детям», входящий в Национальный проект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Муниципальные проекты, входящие в региональные проекты, не входящие в Национальные проекты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«Создание современной  инфраструктуры для отдыха детей и их оздоровления», входящий в региональный проект «Создание современной  инфраструктуры для отдыха детей и их оздоровления», не входящий в Национальный проект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05 2 02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Ведомственные проекты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05 3 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Ведомственный проект «Развитие инфраструктуры системы дошкольного образования в Чернянском районе»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05 3 02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Ведомственный проект "Развитие инфраструктуры системы общего образования в Чернянском районе"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05 3 01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1"/>
              <w:spacing w:line="233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Комплексы процессных мероприятий</w:t>
            </w:r>
            <w:r>
              <w:rPr>
                <w:rFonts w:cs="Times New Roman"/>
                <w:b/>
                <w:sz w:val="20"/>
                <w:szCs w:val="20"/>
              </w:rPr>
              <w:t xml:space="preserve">(всего), в том числе:</w:t>
            </w: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1048149,7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1050645,9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1129819,6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1129819,6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1129819,6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1129819,6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6618074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10390,1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7909,4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45883,1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695507,6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774890,3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823671,4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823671,4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823671,4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823671,4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4765083,5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288480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214074,2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245480,3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1484475,4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53772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322632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"Реализация образовательных программ дошкольного образования"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314429,6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313461,7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2000970,1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253731,6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265427,7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1638838,1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31634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263732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98400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348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"Реализация образовательных программ общего образования"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05 4 02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538435,9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568058,2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3562956,1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10390,1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7909,4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45883,1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391107,5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455052,9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2790742,8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107223,3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75380,9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548040,2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178290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"Реализация образовательных программ дополнительного образования детей"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05 4 03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332419,8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55403,3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332419,8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8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"Развитие системы качества образования"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36398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37237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228503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35583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37002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226513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1990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8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"Организация отдыха и оздоровление детей и подростков Чернянского района"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16253,5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16308,7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16366,1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16366,1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16366,1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16366,1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98026,6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1379,5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1434,7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1492,1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1492,1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1492,1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1492,1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8782,6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7217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43302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7657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45942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1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"Муниципальная политика в сфере образования"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05 4 06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67157,4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60177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375126,4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13706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15973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100207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53451,4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44204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274919,4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1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"Гражданское и патриотическое воспитание, духовно – нравственное развитие и военно – спортивная подготовка молодежи Чернянского района"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20072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20072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0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5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7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20072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2548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431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0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7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spacing w:after="0"/>
      </w:pPr>
      <w:r/>
      <w:r/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Паспорт муниципального проекта «</w:t>
      </w:r>
      <w:r>
        <w:rPr>
          <w:rFonts w:ascii="Times New Roman" w:hAnsi="Times New Roman" w:cs="Times New Roman"/>
          <w:b/>
          <w:bCs/>
        </w:rPr>
        <w:t xml:space="preserve">Педагоги и наставники</w:t>
      </w:r>
      <w:r>
        <w:rPr>
          <w:rFonts w:ascii="Times New Roman" w:hAnsi="Times New Roman" w:cs="Times New Roman"/>
          <w:b/>
          <w:bCs/>
        </w:rPr>
        <w:t xml:space="preserve">», входящего в региональный проект «</w:t>
      </w:r>
      <w:r>
        <w:rPr>
          <w:rFonts w:ascii="Times New Roman" w:hAnsi="Times New Roman" w:cs="Times New Roman"/>
          <w:b/>
          <w:bCs/>
        </w:rPr>
        <w:t xml:space="preserve">Педагоги и наставники</w:t>
      </w:r>
      <w:r>
        <w:rPr>
          <w:rFonts w:ascii="Times New Roman" w:hAnsi="Times New Roman" w:cs="Times New Roman"/>
          <w:b/>
          <w:bCs/>
        </w:rPr>
        <w:t xml:space="preserve">», входящий в Национальные проекты</w:t>
      </w:r>
      <w:r>
        <w:rPr>
          <w:b/>
          <w:bCs/>
        </w:rPr>
      </w:r>
    </w:p>
    <w:p>
      <w:pPr>
        <w:jc w:val="center"/>
        <w:spacing w:line="240" w:lineRule="auto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(далее муниципальный проект - 1)</w:t>
      </w:r>
      <w:r>
        <w:rPr>
          <w:b/>
          <w:bCs/>
        </w:rPr>
      </w:r>
    </w:p>
    <w:p>
      <w:pPr>
        <w:jc w:val="center"/>
        <w:spacing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1. Основные положения</w:t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4"/>
        <w:gridCol w:w="3737"/>
        <w:gridCol w:w="2492"/>
        <w:gridCol w:w="2024"/>
        <w:gridCol w:w="2267"/>
      </w:tblGrid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Краткое наименование муниципального проекта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Педагоги и наставники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49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Срок</w:t>
            </w:r>
            <w:r>
              <w:rPr>
                <w:sz w:val="20"/>
              </w:rPr>
            </w:r>
          </w:p>
          <w:p>
            <w:pPr>
              <w:jc w:val="center"/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реализации проекта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02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01.01.2025</w:t>
            </w:r>
            <w:r>
              <w:rPr>
                <w:sz w:val="20"/>
                <w:highlight w:val="yellow"/>
              </w:rPr>
            </w:r>
          </w:p>
        </w:tc>
        <w:tc>
          <w:tcPr>
            <w:shd w:val="clear" w:color="ffffff" w:fill="ffffff"/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31.12.2025</w:t>
            </w:r>
            <w:r>
              <w:rPr>
                <w:sz w:val="20"/>
                <w:highlight w:val="yellow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Куратор муниципального проекта 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Рыка Татьяна Ивановна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Руководитель  муниципального проекта 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Александр Владимирович 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Начальник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Администратор муниципального проекта 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pStyle w:val="96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Бобиченко Ирина Викторовна,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Начальник отдела воспитания, дополнительного образования и работы с одаренными детьми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>
          <w:cantSplit/>
          <w:trHeight w:val="423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Соисполнители муниципального проекта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68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(целевые группы)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проекта</w:t>
            </w:r>
            <w:r>
              <w:rPr>
                <w:sz w:val="20"/>
              </w:rPr>
            </w:r>
          </w:p>
        </w:tc>
        <w:tc>
          <w:tcPr>
            <w:gridSpan w:val="4"/>
            <w:shd w:val="clear" w:color="ffffff" w:fill="ffffff"/>
            <w:tcW w:w="10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общеобразовательных учреждений Чернянского района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Связь с государственными программами Белгородской области и с муниципальными программами</w:t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области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Российской Федерации «Развитие образования»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5724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3737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W w:w="67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 «Развитие образования Чернянского района Белгородской области»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spacing w:line="240" w:lineRule="auto"/>
        <w:tabs>
          <w:tab w:val="left" w:pos="993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240" w:lineRule="auto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2. Показатели муниципального проекта</w:t>
      </w:r>
      <w:r>
        <w:rPr>
          <w:rFonts w:ascii="Times New Roman" w:hAnsi="Times New Roman" w:cs="Times New Roman"/>
        </w:rPr>
        <w:t xml:space="preserve"> 1</w:t>
      </w:r>
      <w:r/>
    </w:p>
    <w:tbl>
      <w:tblPr>
        <w:tblStyle w:val="1025"/>
        <w:tblW w:w="15653" w:type="dxa"/>
        <w:tblInd w:w="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550"/>
        <w:gridCol w:w="1311"/>
        <w:gridCol w:w="1361"/>
        <w:gridCol w:w="1191"/>
        <w:gridCol w:w="1073"/>
        <w:gridCol w:w="1073"/>
        <w:gridCol w:w="833"/>
        <w:gridCol w:w="833"/>
        <w:gridCol w:w="833"/>
        <w:gridCol w:w="834"/>
        <w:gridCol w:w="834"/>
        <w:gridCol w:w="836"/>
        <w:gridCol w:w="1627"/>
        <w:gridCol w:w="38"/>
      </w:tblGrid>
      <w:tr>
        <w:trPr>
          <w:gridAfter w:val="1"/>
          <w:trHeight w:val="20"/>
        </w:trPr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255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 муниципального 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возрастания / убывания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W w:w="214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6"/>
            <w:tcW w:w="500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16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297"/>
        </w:trPr>
        <w:tc>
          <w:tcPr>
            <w:tcBorders>
              <w:top w:val="none" w:color="000000" w:sz="4" w:space="0"/>
            </w:tcBorders>
            <w:tcW w:w="426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550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1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7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218"/>
        </w:trPr>
        <w:tc>
          <w:tcPr>
            <w:tcW w:w="42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13</w:t>
            </w:r>
            <w:r>
              <w:rPr>
                <w:sz w:val="16"/>
                <w:szCs w:val="16"/>
              </w:rPr>
            </w:r>
          </w:p>
        </w:tc>
        <w:tc>
          <w:tcPr>
            <w:tcW w:w="1627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42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14"/>
            <w:tcW w:w="15227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«Обеспечение условий для воспитания гармонично развитой и социально ответственной личности»</w:t>
            </w:r>
            <w:r>
              <w:rPr>
                <w:i/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704"/>
        </w:trPr>
        <w:tc>
          <w:tcPr>
            <w:tcW w:w="42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shd w:val="clear" w:color="auto" w:fill="ffffff"/>
                <w:lang w:val="ru-RU"/>
              </w:rPr>
              <w:t xml:space="preserve">Доля обучающихся образовательных организаций Чернянского района, вовлеченных в мероприятия патриотической направленности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Процент 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660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Нет</w:t>
            </w:r>
            <w:r>
              <w:rPr>
                <w:i/>
                <w:sz w:val="16"/>
                <w:szCs w:val="16"/>
                <w:lang w:val="ru-RU"/>
              </w:rPr>
            </w:r>
          </w:p>
        </w:tc>
      </w:tr>
      <w:tr>
        <w:trPr>
          <w:trHeight w:val="20"/>
        </w:trPr>
        <w:tc>
          <w:tcPr>
            <w:tcW w:w="42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sz w:val="16"/>
                <w:szCs w:val="16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Доля  детских общественных объединений, функционирующих в образовательных организациях Чернянского района, курируемых советниками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общественными объединениями, имеющих патриотическую направленность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Процент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70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90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660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Да</w:t>
            </w:r>
            <w:r>
              <w:rPr>
                <w:i/>
                <w:sz w:val="16"/>
                <w:szCs w:val="16"/>
                <w:lang w:val="ru-RU"/>
              </w:rPr>
            </w:r>
          </w:p>
        </w:tc>
      </w:tr>
      <w:tr>
        <w:trPr>
          <w:trHeight w:val="20"/>
        </w:trPr>
        <w:tc>
          <w:tcPr>
            <w:tcW w:w="42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1.3.</w:t>
            </w:r>
            <w:r>
              <w:rPr>
                <w:sz w:val="16"/>
                <w:szCs w:val="16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Процент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sz w:val="20"/>
                <w:szCs w:val="20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1660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  <w:lang w:val="ru-RU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Нет</w:t>
            </w:r>
            <w:r>
              <w:rPr>
                <w:i/>
                <w:sz w:val="16"/>
                <w:szCs w:val="16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3.Помесячный план достижения показателей муниципального проекта 1 в 2025 году</w:t>
      </w:r>
      <w:r/>
    </w:p>
    <w:tbl>
      <w:tblPr>
        <w:tblStyle w:val="1025"/>
        <w:tblW w:w="0" w:type="auto"/>
        <w:tblInd w:w="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муниципального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Плановые значения по кварталам/месяцам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2025  года</w:t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янв.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фев.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апр.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май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июль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авг.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окт.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ноя.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gridSpan w:val="15"/>
            <w:tcW w:w="14944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«Обеспечение условий для воспитания гармонично развитой и социально ответственной личности»</w:t>
            </w:r>
            <w:r>
              <w:rPr>
                <w:i/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shd w:val="clear" w:color="auto" w:fill="ffffff"/>
                <w:lang w:val="ru-RU"/>
              </w:rPr>
              <w:t xml:space="preserve">Доля обучающихся образовательных организаций Чернянского района, вовлеченных в мероприятия патриотической направленности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Процент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100</w:t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rPr>
          <w:trHeight w:val="23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1.2.</w:t>
            </w:r>
            <w:r>
              <w:rPr>
                <w:sz w:val="20"/>
                <w:szCs w:val="20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Доля детских общественных объединений, функционирующих в образовательных организациях Чернянского района, курируемых советниками директора по воспитанию и взаимодействию с детскими общественными объединениями, имеющих патриотическую направленность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0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МП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Процент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70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3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1.3.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Процент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sz w:val="16"/>
                <w:szCs w:val="16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100</w:t>
            </w:r>
            <w:r>
              <w:rPr>
                <w:sz w:val="16"/>
                <w:szCs w:val="16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4. Мероприятия (результаты) муниципального проекта</w:t>
      </w:r>
      <w:r>
        <w:rPr>
          <w:rFonts w:ascii="Times New Roman" w:hAnsi="Times New Roman" w:cs="Times New Roman"/>
        </w:rPr>
        <w:t xml:space="preserve"> 1</w:t>
      </w:r>
      <w:r/>
    </w:p>
    <w:tbl>
      <w:tblPr>
        <w:tblStyle w:val="1025"/>
        <w:tblW w:w="15622" w:type="dxa"/>
        <w:tblInd w:w="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5"/>
        <w:gridCol w:w="2635"/>
        <w:gridCol w:w="1704"/>
        <w:gridCol w:w="927"/>
        <w:gridCol w:w="779"/>
        <w:gridCol w:w="534"/>
        <w:gridCol w:w="509"/>
        <w:gridCol w:w="489"/>
        <w:gridCol w:w="533"/>
        <w:gridCol w:w="511"/>
        <w:gridCol w:w="511"/>
        <w:gridCol w:w="511"/>
        <w:gridCol w:w="1244"/>
        <w:gridCol w:w="1116"/>
        <w:gridCol w:w="2977"/>
        <w:gridCol w:w="17"/>
      </w:tblGrid>
      <w:tr>
        <w:trPr>
          <w:gridAfter w:val="1"/>
          <w:trHeight w:val="20"/>
          <w:tblHeader/>
        </w:trPr>
        <w:tc>
          <w:tcPr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2"/>
                <w:szCs w:val="12"/>
              </w:rPr>
            </w:r>
          </w:p>
        </w:tc>
        <w:tc>
          <w:tcPr>
            <w:tcW w:w="263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70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муниципальных программ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sz w:val="12"/>
                <w:szCs w:val="12"/>
                <w:lang w:val="ru-RU"/>
              </w:rPr>
            </w:r>
          </w:p>
        </w:tc>
        <w:tc>
          <w:tcPr>
            <w:tcW w:w="9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2"/>
                <w:szCs w:val="12"/>
              </w:rPr>
            </w:r>
          </w:p>
        </w:tc>
        <w:tc>
          <w:tcPr>
            <w:gridSpan w:val="2"/>
            <w:tcW w:w="131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W w:w="306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sz w:val="12"/>
                <w:szCs w:val="12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116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муниципального п</w:t>
            </w:r>
            <w:r>
              <w:rPr>
                <w:sz w:val="16"/>
                <w:szCs w:val="16"/>
                <w:lang w:val="ru-RU"/>
              </w:rPr>
              <w:t xml:space="preserve">роекта</w:t>
            </w:r>
            <w:r>
              <w:rPr>
                <w:sz w:val="12"/>
                <w:szCs w:val="12"/>
                <w:lang w:val="ru-RU"/>
              </w:rPr>
            </w:r>
          </w:p>
        </w:tc>
      </w:tr>
      <w:tr>
        <w:trPr>
          <w:gridAfter w:val="1"/>
          <w:trHeight w:val="195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6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3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0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2"/>
                <w:szCs w:val="12"/>
              </w:rPr>
            </w:r>
          </w:p>
        </w:tc>
        <w:tc>
          <w:tcPr>
            <w:tcW w:w="48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2026</w:t>
            </w:r>
            <w:r>
              <w:rPr>
                <w:sz w:val="12"/>
                <w:szCs w:val="12"/>
              </w:rPr>
            </w:r>
          </w:p>
        </w:tc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2027</w:t>
            </w:r>
            <w:r>
              <w:rPr>
                <w:sz w:val="12"/>
                <w:szCs w:val="12"/>
              </w:rPr>
            </w:r>
          </w:p>
        </w:tc>
        <w:tc>
          <w:tcPr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2029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2030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1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53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6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11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2"/>
                <w:szCs w:val="12"/>
              </w:rPr>
            </w:r>
          </w:p>
        </w:tc>
        <w:tc>
          <w:tcPr>
            <w:gridSpan w:val="15"/>
            <w:tcW w:w="14997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 «Обеспечение условий для воспитания гармонично развитой и социально ответственной личности»</w:t>
            </w:r>
            <w:r>
              <w:rPr>
                <w:i/>
                <w:strike/>
                <w:sz w:val="20"/>
                <w:szCs w:val="20"/>
                <w:lang w:val="ru-RU"/>
              </w:rPr>
            </w:r>
          </w:p>
        </w:tc>
      </w:tr>
      <w:tr>
        <w:trPr>
          <w:gridAfter w:val="1"/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63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Проведение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мероприятий по обеспечению деятельности советников директора по воспитанию и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взаимодействию с детскими общественными объединениями в общеобразовательных организациях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Процент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pStyle w:val="997"/>
              <w:jc w:val="center"/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Осуществление текущей деятельности</w:t>
            </w:r>
            <w:r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r>
          </w:p>
        </w:tc>
        <w:tc>
          <w:tcPr>
            <w:tcW w:w="1116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РП</w:t>
            </w:r>
            <w:r>
              <w:rPr>
                <w:sz w:val="20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Удельный вес численности обучающихся по дополнительным образовательным программам, </w:t>
            </w:r>
            <w:r>
              <w:rPr>
                <w:sz w:val="20"/>
                <w:szCs w:val="20"/>
                <w:lang w:val="ru-RU"/>
              </w:rPr>
              <w:t xml:space="preserve">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99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Обеспечен 100 % охват  общеобразовательных учреждений района, в которых организованы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gridAfter w:val="1"/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63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Процент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pStyle w:val="997"/>
              <w:jc w:val="center"/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Выплаты физическим лицам</w:t>
            </w:r>
            <w:r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r>
          </w:p>
        </w:tc>
        <w:tc>
          <w:tcPr>
            <w:tcW w:w="1116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РП</w:t>
            </w:r>
            <w:r>
              <w:rPr>
                <w:sz w:val="20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99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Ежемесячная выплата денежного вознаграждения за выпо</w:t>
            </w:r>
            <w:r>
              <w:rPr>
                <w:sz w:val="20"/>
                <w:szCs w:val="20"/>
                <w:lang w:val="ru-RU"/>
              </w:rPr>
              <w:t xml:space="preserve">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осуществляются в рамках постановления </w:t>
            </w:r>
            <w:r>
              <w:rPr>
                <w:sz w:val="20"/>
                <w:szCs w:val="20"/>
                <w:lang w:val="ru-RU"/>
              </w:rPr>
              <w:t xml:space="preserve">Правительства РФ от 29.03.2024 № 397 и №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gridAfter w:val="1"/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1.3.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63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Проведение 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«Сириус» муниципальных общеобразовательных организаций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Процент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244" w:type="dxa"/>
            <w:textDirection w:val="lrTb"/>
            <w:noWrap w:val="false"/>
          </w:tcPr>
          <w:p>
            <w:pPr>
              <w:pStyle w:val="997"/>
              <w:jc w:val="center"/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Выплаты физическим лицам</w:t>
            </w:r>
            <w:r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r>
          </w:p>
        </w:tc>
        <w:tc>
          <w:tcPr>
            <w:tcW w:w="1116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РП</w:t>
            </w:r>
            <w:r>
              <w:rPr>
                <w:sz w:val="20"/>
                <w:szCs w:val="20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1.3.1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5"/>
            <w:tcW w:w="1499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Ежемесячная выплата денежного вознаграждения за выпо</w:t>
            </w:r>
            <w:r>
              <w:rPr>
                <w:sz w:val="20"/>
                <w:szCs w:val="20"/>
                <w:lang w:val="ru-RU"/>
              </w:rPr>
              <w:t xml:space="preserve">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осуществляются в рамках постановления </w:t>
            </w:r>
            <w:r>
              <w:rPr>
                <w:sz w:val="20"/>
                <w:szCs w:val="20"/>
                <w:lang w:val="ru-RU"/>
              </w:rPr>
              <w:t xml:space="preserve">Правительства РФ от 29.03.2024 № 397 и №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</w:t>
            </w:r>
            <w:r>
              <w:rPr>
                <w:sz w:val="20"/>
                <w:szCs w:val="20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Финансовое обеспечение муниципального проекта</w:t>
      </w:r>
      <w:r>
        <w:rPr>
          <w:rFonts w:ascii="Times New Roman" w:hAnsi="Times New Roman" w:cs="Times New Roman"/>
        </w:rPr>
        <w:t xml:space="preserve"> 1</w:t>
      </w:r>
      <w:r>
        <w:rPr>
          <w:b/>
          <w:bCs/>
        </w:rPr>
      </w:r>
    </w:p>
    <w:tbl>
      <w:tblPr>
        <w:tblStyle w:val="996"/>
        <w:tblW w:w="492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2"/>
        <w:gridCol w:w="7474"/>
        <w:gridCol w:w="1618"/>
        <w:gridCol w:w="911"/>
        <w:gridCol w:w="998"/>
        <w:gridCol w:w="848"/>
        <w:gridCol w:w="991"/>
        <w:gridCol w:w="851"/>
        <w:gridCol w:w="991"/>
        <w:gridCol w:w="828"/>
        <w:gridCol w:w="19"/>
      </w:tblGrid>
      <w:tr>
        <w:trPr>
          <w:gridAfter w:val="1"/>
          <w:trHeight w:val="20"/>
          <w:tblHeader/>
        </w:trPr>
        <w:tc>
          <w:tcPr>
            <w:tcW w:w="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п/п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200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W w:w="144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30"/>
          <w:tblHeader/>
        </w:trPr>
        <w:tc>
          <w:tcPr>
            <w:gridSpan w:val="11"/>
            <w:tcW w:w="5000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«Обеспечение условий для воспитания гармонично развитой и социально ответственной личности» 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«Педагоги и наставники», входящий в региональный проект «Педагоги и наставники», входящий в Национальный проект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Ю6 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40350,2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40393,4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242526,8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40179,044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40045,9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239885,44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171,156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2641,36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1.1.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Мероприятие (результат) «Проведение </w:t>
            </w:r>
            <w:r>
              <w:rPr>
                <w:sz w:val="20"/>
                <w:szCs w:val="20"/>
                <w:shd w:val="clear" w:color="auto" w:fill="ffffff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всего, в том числе: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Ю6 51790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2852,6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2895,8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2948,2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2948,2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2948,2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2948,2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17541,2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2681,444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2548,3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2417,524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2417,524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2417,524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2417,524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14899,84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171,156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2641,36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местный бюджет</w:t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1.2.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Мероприятие (результат) «Выплата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  <w:r>
              <w:rPr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всего, в том числе: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Ю6 53030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220298,4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36716,4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220298,4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местный бюджет</w:t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1.3.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Мероприятие (результат) «Проведение </w:t>
            </w:r>
            <w:r>
              <w:rPr>
                <w:sz w:val="20"/>
                <w:szCs w:val="20"/>
                <w:shd w:val="clear" w:color="auto" w:fill="ffffff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«Сириус» муниципальных общеобразовательных организаций»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всего, в том числе: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1 Ю6 50500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4687,2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межбюджетные трансферты из федерального бюджета 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781,2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4687,2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vAlign w:val="center"/>
            <w:textDirection w:val="lrTb"/>
            <w:noWrap w:val="false"/>
          </w:tcPr>
          <w:p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местный бюджет</w:t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37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Нераспределенный резерв (</w:t>
            </w:r>
            <w:r>
              <w:rPr>
                <w:sz w:val="20"/>
                <w:szCs w:val="20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</w:rPr>
              <w:t xml:space="preserve">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81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муниципальному проекту, в том числе: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40350,2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40393,4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40445,8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242526,8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81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40179,044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40045,9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39915,124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239885,44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81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171,156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530,676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2641,36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81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81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8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 План реализации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муниципального проекта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</w:r>
    </w:p>
    <w:tbl>
      <w:tblPr>
        <w:tblW w:w="499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698"/>
        <w:gridCol w:w="3205"/>
        <w:gridCol w:w="976"/>
        <w:gridCol w:w="1117"/>
        <w:gridCol w:w="1372"/>
        <w:gridCol w:w="1435"/>
        <w:gridCol w:w="13"/>
        <w:gridCol w:w="1670"/>
        <w:gridCol w:w="933"/>
        <w:gridCol w:w="978"/>
        <w:gridCol w:w="698"/>
        <w:gridCol w:w="1277"/>
        <w:gridCol w:w="1769"/>
        <w:gridCol w:w="87"/>
      </w:tblGrid>
      <w:tr>
        <w:trPr>
          <w:gridAfter w:val="1"/>
          <w:trHeight w:val="257"/>
          <w:tblHeader/>
        </w:trPr>
        <w:tc>
          <w:tcPr>
            <w:shd w:val="clear" w:color="ffffff" w:fill="ffffff"/>
            <w:tcW w:w="6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3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контрольной точки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20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28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6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Адрес объекта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br/>
              <w:t xml:space="preserve">(в соответствии с ФИАС)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vertAlign w:val="superscript"/>
              </w:rPr>
            </w:r>
          </w:p>
        </w:tc>
        <w:tc>
          <w:tcPr>
            <w:gridSpan w:val="2"/>
            <w:shd w:val="clear" w:color="ffffff" w:fill="ffffff"/>
            <w:tcW w:w="16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</w:tr>
      <w:tr>
        <w:trPr>
          <w:gridAfter w:val="1"/>
          <w:trHeight w:val="718"/>
          <w:tblHeader/>
        </w:trPr>
        <w:tc>
          <w:tcPr>
            <w:shd w:val="clear" w:color="ffffff" w:fill="ffffff"/>
            <w:tcW w:w="6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320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окончание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предшественники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последователи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trike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trike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strike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342"/>
          <w:tblHeader/>
        </w:trPr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32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  <w:highlight w:val="white"/>
              </w:rPr>
            </w:r>
          </w:p>
        </w:tc>
      </w:tr>
      <w:tr>
        <w:trPr>
          <w:trHeight w:val="257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16"/>
                <w:szCs w:val="16"/>
              </w:rPr>
            </w:r>
          </w:p>
        </w:tc>
        <w:tc>
          <w:tcPr>
            <w:gridSpan w:val="13"/>
            <w:shd w:val="clear" w:color="ffffff" w:fill="ffffff"/>
            <w:tcW w:w="15530" w:type="dxa"/>
            <w:vAlign w:val="center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«Обеспечение условий для воспитания гармонично развитой и социально ответственной личности»</w:t>
            </w:r>
            <w:r>
              <w:rPr>
                <w:i/>
                <w:strike/>
                <w:sz w:val="20"/>
                <w:szCs w:val="20"/>
              </w:rPr>
            </w:r>
          </w:p>
        </w:tc>
      </w:tr>
      <w:tr>
        <w:trPr>
          <w:gridAfter w:val="1"/>
          <w:trHeight w:val="1142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1.1.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Проведение </w:t>
            </w:r>
            <w:r>
              <w:rPr>
                <w:b/>
                <w:bCs/>
                <w:sz w:val="20"/>
                <w:szCs w:val="20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1305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1.1.1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Проведение </w:t>
            </w:r>
            <w:r>
              <w:rPr>
                <w:b/>
                <w:bCs/>
                <w:sz w:val="20"/>
                <w:szCs w:val="20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1.1.1.К.1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«Утвержден акт о составе конкурсной комиссии по проведению патриотических мероприятий»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997"/>
              <w:tabs>
                <w:tab w:val="left" w:pos="1189" w:leader="none"/>
              </w:tabs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Утверждённый акт 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1.1.1.К.2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«Подписан сводный аналитический отчет о количестве обучающихся школ Чернянского района, вовлеченных в систему патриотического воспитания»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1027"/>
              <w:jc w:val="center"/>
              <w:shd w:val="clear" w:color="auto" w:fill="auto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Сводный аналитический отчет 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1.1.1.К.3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«Подписан сводный аналитический отчет о доле обучающихся 8-11 классов школ Чернянского района, принявших участие в военно-исторических сборах «Армата», от общего количества обучающихся 8-11 классов школ района»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1027"/>
              <w:jc w:val="center"/>
              <w:shd w:val="clear" w:color="auto" w:fill="auto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Сводный аналитический отчет </w:t>
            </w:r>
            <w:r>
              <w:rPr>
                <w:sz w:val="20"/>
                <w:szCs w:val="20"/>
                <w:lang w:bidi="ru-RU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1.1.1.К.4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</w:t>
            </w:r>
            <w:r>
              <w:rPr>
                <w:sz w:val="20"/>
                <w:szCs w:val="20"/>
                <w:lang w:bidi="ru-RU"/>
              </w:rPr>
              <w:t xml:space="preserve"> «Мониторинг детских общественных объединений, функционирующих в образовательных организациях Чернянского района, курируемых советниками директора по воспитанию и взаимодействию с детскими общественными объединениями, имеющих патриотическую направленность»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1027"/>
              <w:jc w:val="center"/>
              <w:shd w:val="clear" w:color="auto" w:fill="auto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Сводный аналитический отчет</w:t>
            </w:r>
            <w:r>
              <w:rPr>
                <w:sz w:val="20"/>
                <w:szCs w:val="20"/>
                <w:lang w:bidi="ru-RU"/>
              </w:rPr>
            </w:r>
          </w:p>
        </w:tc>
      </w:tr>
      <w:tr>
        <w:trPr>
          <w:gridAfter w:val="1"/>
          <w:trHeight w:val="1142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1.2.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1305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1.2.1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в 2025 году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1.2.1.К.1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«Заключено соглашение о предоставлении субвенции на обеспечение выплат ежемесячного денежного вознаграждения за классное руководство педагогическим работникам муниципальных учреждений»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997"/>
              <w:tabs>
                <w:tab w:val="left" w:pos="1189" w:leader="none"/>
              </w:tabs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Соглашение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1.2</w:t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.1.К.2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«Выплаты осуществлены»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1027"/>
              <w:jc w:val="center"/>
              <w:shd w:val="clear" w:color="auto" w:fill="auto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Отчет о расходах 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1.3.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Проведение 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«Сириус» муниципальных общеобразовательных организаций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i/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1.3.1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«Сириус» муниципальных общеобразовательных 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организаций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в 2025 году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9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1.3.1.К.1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«Заключено соглашение о предоставлении субвенции </w:t>
            </w:r>
            <w:r>
              <w:rPr>
                <w:sz w:val="20"/>
                <w:szCs w:val="20"/>
                <w:lang w:bidi="ru-RU"/>
              </w:rPr>
              <w:t xml:space="preserve">на </w:t>
            </w:r>
            <w:r>
              <w:rPr>
                <w:bCs/>
                <w:sz w:val="20"/>
                <w:szCs w:val="20"/>
              </w:rPr>
              <w:t xml:space="preserve">обеспечени</w:t>
            </w:r>
            <w:r>
              <w:rPr>
                <w:bCs/>
                <w:sz w:val="20"/>
                <w:szCs w:val="20"/>
              </w:rPr>
              <w:t xml:space="preserve">е</w:t>
            </w:r>
            <w:r>
              <w:rPr>
                <w:bCs/>
                <w:sz w:val="20"/>
                <w:szCs w:val="20"/>
              </w:rPr>
      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«Сириус» муниципальных общеобразовательных организаций</w:t>
            </w:r>
            <w:r>
              <w:rPr>
                <w:sz w:val="20"/>
                <w:szCs w:val="20"/>
                <w:lang w:bidi="ru-RU"/>
              </w:rPr>
              <w:t xml:space="preserve">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997"/>
              <w:tabs>
                <w:tab w:val="left" w:pos="1189" w:leader="none"/>
              </w:tabs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Соглашение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green"/>
              </w:rPr>
            </w:r>
          </w:p>
        </w:tc>
      </w:tr>
      <w:tr>
        <w:trPr>
          <w:gridAfter w:val="1"/>
          <w:trHeight w:val="979"/>
        </w:trPr>
        <w:tc>
          <w:tcPr>
            <w:shd w:val="clear" w:color="ffffff" w:fill="ffffff"/>
            <w:tcW w:w="6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  <w:t xml:space="preserve">1.3.1.К.2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3205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«Выплаты осуществлены»</w:t>
            </w:r>
            <w:r>
              <w:rPr>
                <w:sz w:val="20"/>
                <w:szCs w:val="20"/>
                <w:lang w:bidi="ru-RU"/>
              </w:rPr>
            </w:r>
          </w:p>
          <w:p>
            <w:pPr>
              <w:pStyle w:val="1027"/>
              <w:jc w:val="center"/>
              <w:shd w:val="clear" w:color="auto" w:fill="auto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97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11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137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435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Взаимосвязь с иными результатами и контрольными точками отсутствует </w:t>
            </w:r>
            <w:r>
              <w:rPr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769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Отчет о расходах 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муниципального проекта «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 лучшее детям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», вх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одящего в региональный проект «Все лучшее детям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», входящий в Национальные проекты</w:t>
      </w:r>
      <w:r>
        <w:rPr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(далее муниципальный проект - 2)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1. Основные положения</w:t>
      </w:r>
      <w:r/>
    </w:p>
    <w:tbl>
      <w:tblPr>
        <w:tblStyle w:val="813"/>
        <w:tblW w:w="0" w:type="auto"/>
        <w:tblInd w:w="1271" w:type="dxa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 лучшее детям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Рыка Татьяна Ивановна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Александр Владимирович 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Начальник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Администратор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проекта</w:t>
            </w: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Бобиченко Ирина Викторовна,</w:t>
            </w: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Начальник отдела воспитания, дополнительного образования и работы с одаренными детьми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(целевые группы)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проекта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1034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tabs>
                <w:tab w:val="left" w:pos="1668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Связь с государственными программами Белгородской области и с муниципальными программами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области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Российской Федерации «Развитие образования»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 «Развитие образования Чернянского района Белгородской области»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2. Показатели муниципального проекта</w:t>
      </w:r>
      <w:r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</w:r>
    </w:p>
    <w:tbl>
      <w:tblPr>
        <w:tblStyle w:val="1025"/>
        <w:tblW w:w="15786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8"/>
        <w:gridCol w:w="3633"/>
        <w:gridCol w:w="1134"/>
        <w:gridCol w:w="957"/>
        <w:gridCol w:w="1191"/>
        <w:gridCol w:w="1073"/>
        <w:gridCol w:w="1073"/>
        <w:gridCol w:w="833"/>
        <w:gridCol w:w="833"/>
        <w:gridCol w:w="833"/>
        <w:gridCol w:w="834"/>
        <w:gridCol w:w="834"/>
        <w:gridCol w:w="836"/>
        <w:gridCol w:w="1212"/>
        <w:gridCol w:w="32"/>
      </w:tblGrid>
      <w:tr>
        <w:trPr>
          <w:gridAfter w:val="1"/>
          <w:trHeight w:val="20"/>
        </w:trPr>
        <w:tc>
          <w:tcPr>
            <w:tcW w:w="4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36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rFonts w:eastAsiaTheme="minorEastAsia"/>
                <w:sz w:val="16"/>
                <w:szCs w:val="16"/>
                <w:lang w:val="ru-RU"/>
              </w:rPr>
              <w:t xml:space="preserve">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 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95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возрастания / убывания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W w:w="214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6"/>
            <w:tcW w:w="500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297"/>
        </w:trPr>
        <w:tc>
          <w:tcPr>
            <w:tcBorders>
              <w:top w:val="none" w:color="000000" w:sz="4" w:space="0"/>
            </w:tcBorders>
            <w:tcW w:w="478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3633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57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12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218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36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13</w:t>
            </w:r>
            <w:r>
              <w:rPr>
                <w:sz w:val="16"/>
                <w:szCs w:val="16"/>
              </w:rPr>
            </w:r>
          </w:p>
        </w:tc>
        <w:tc>
          <w:tcPr>
            <w:tcW w:w="1212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14"/>
            <w:tcW w:w="15308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»</w:t>
            </w:r>
            <w:r>
              <w:rPr>
                <w:i/>
                <w:strike/>
                <w:sz w:val="20"/>
                <w:szCs w:val="20"/>
                <w:lang w:val="ru-RU"/>
              </w:rPr>
            </w:r>
          </w:p>
        </w:tc>
      </w:tr>
      <w:tr>
        <w:trPr>
          <w:gridAfter w:val="1"/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</w:t>
            </w:r>
            <w:r>
              <w:rPr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/>
              </w:rPr>
              <w:t xml:space="preserve">.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6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общеобразовательных организаций, </w:t>
            </w:r>
            <w:r>
              <w:rPr>
                <w:rFonts w:ascii="Times New Roman" w:hAnsi="Times New Roman" w:cs="Times New Roman"/>
                <w:lang w:val="ru-RU"/>
              </w:rPr>
              <w:t xml:space="preserve">в которых проведено </w:t>
            </w:r>
            <w:r>
              <w:rPr>
                <w:rFonts w:ascii="Times New Roman" w:hAnsi="Times New Roman" w:cs="Times New Roman"/>
                <w:lang w:val="ru-RU"/>
              </w:rPr>
              <w:t xml:space="preserve">о</w:t>
            </w:r>
            <w:r>
              <w:rPr>
                <w:rFonts w:ascii="Times New Roman" w:hAnsi="Times New Roman" w:cs="Times New Roman"/>
                <w:bCs/>
                <w:szCs w:val="20"/>
                <w:lang w:val="ru-RU"/>
              </w:rPr>
              <w:t xml:space="preserve">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21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Нет</w:t>
            </w:r>
            <w:r>
              <w:rPr>
                <w:i/>
                <w:sz w:val="20"/>
                <w:szCs w:val="20"/>
                <w:highlight w:val="yellow"/>
              </w:rPr>
            </w:r>
          </w:p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3.Помесячный план достижения показателей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проекта 2 в 2025 году</w:t>
      </w:r>
      <w:r>
        <w:rPr>
          <w:rFonts w:ascii="Times New Roman" w:hAnsi="Times New Roman" w:cs="Times New Roman"/>
          <w:b/>
          <w:bCs/>
        </w:rPr>
      </w:r>
    </w:p>
    <w:tbl>
      <w:tblPr>
        <w:tblStyle w:val="1025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779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380"/>
        <w:gridCol w:w="6"/>
      </w:tblGrid>
      <w:tr>
        <w:trPr>
          <w:gridAfter w:val="1"/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477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Theme="minorEastAsia"/>
                <w:sz w:val="16"/>
                <w:szCs w:val="16"/>
              </w:rPr>
              <w:t xml:space="preserve">регионального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Плановые значения по кварталам/месяцам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38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2025  года</w:t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7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янв.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фев.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апр.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май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июль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авг.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окт.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ноя.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8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7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gridSpan w:val="16"/>
            <w:tcW w:w="15227" w:type="dxa"/>
            <w:vAlign w:val="center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gridAfter w:val="1"/>
          <w:trHeight w:val="2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7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общеобразовательных организаций, в которых проведено </w:t>
            </w:r>
            <w:r>
              <w:rPr>
                <w:rFonts w:ascii="Times New Roman" w:hAnsi="Times New Roman" w:cs="Times New Roman"/>
                <w:lang w:val="ru-RU"/>
              </w:rPr>
              <w:t xml:space="preserve">о</w:t>
            </w:r>
            <w:r>
              <w:rPr>
                <w:rFonts w:ascii="Times New Roman" w:hAnsi="Times New Roman" w:cs="Times New Roman"/>
                <w:bCs/>
                <w:szCs w:val="20"/>
                <w:lang w:val="ru-RU"/>
              </w:rPr>
              <w:t xml:space="preserve">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38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</w:t>
            </w:r>
            <w:r>
              <w:rPr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rFonts w:ascii="Times New Roman" w:hAnsi="Times New Roman" w:cs="Times New Roman"/>
          <w:b/>
          <w:bCs/>
        </w:rPr>
        <w:t xml:space="preserve">4. Мероприятия (результаты)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проекта</w:t>
      </w:r>
      <w:r>
        <w:rPr>
          <w:rFonts w:ascii="Times New Roman" w:hAnsi="Times New Roman" w:cs="Times New Roman"/>
          <w:b/>
        </w:rPr>
        <w:t xml:space="preserve"> 2</w:t>
      </w:r>
      <w:r>
        <w:rPr>
          <w:b/>
        </w:rPr>
      </w:r>
    </w:p>
    <w:tbl>
      <w:tblPr>
        <w:tblStyle w:val="1025"/>
        <w:tblW w:w="15592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5"/>
        <w:gridCol w:w="2348"/>
        <w:gridCol w:w="1978"/>
        <w:gridCol w:w="927"/>
        <w:gridCol w:w="779"/>
        <w:gridCol w:w="534"/>
        <w:gridCol w:w="509"/>
        <w:gridCol w:w="489"/>
        <w:gridCol w:w="533"/>
        <w:gridCol w:w="511"/>
        <w:gridCol w:w="511"/>
        <w:gridCol w:w="511"/>
        <w:gridCol w:w="1244"/>
        <w:gridCol w:w="1848"/>
        <w:gridCol w:w="2245"/>
      </w:tblGrid>
      <w:tr>
        <w:trPr>
          <w:trHeight w:val="20"/>
          <w:tblHeader/>
        </w:trPr>
        <w:tc>
          <w:tcPr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2"/>
                <w:szCs w:val="12"/>
              </w:rPr>
            </w:r>
          </w:p>
        </w:tc>
        <w:tc>
          <w:tcP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9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муниципальных программ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sz w:val="12"/>
                <w:szCs w:val="12"/>
                <w:lang w:val="ru-RU"/>
              </w:rPr>
            </w:r>
          </w:p>
        </w:tc>
        <w:tc>
          <w:tcPr>
            <w:tcW w:w="9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2"/>
                <w:szCs w:val="12"/>
              </w:rPr>
            </w:r>
          </w:p>
        </w:tc>
        <w:tc>
          <w:tcPr>
            <w:gridSpan w:val="2"/>
            <w:tcW w:w="131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W w:w="306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sz w:val="12"/>
                <w:szCs w:val="12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rStyle w:val="942"/>
                <w:rFonts w:eastAsiaTheme="minorEastAsia"/>
                <w:sz w:val="16"/>
                <w:szCs w:val="16"/>
              </w:rPr>
              <w:footnoteReference w:id="2"/>
            </w:r>
            <w:r>
              <w:rPr>
                <w:sz w:val="12"/>
                <w:szCs w:val="12"/>
              </w:rPr>
            </w:r>
          </w:p>
        </w:tc>
        <w:tc>
          <w:tcPr>
            <w:tcW w:w="224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муниципального п</w:t>
            </w:r>
            <w:r>
              <w:rPr>
                <w:sz w:val="16"/>
                <w:szCs w:val="16"/>
                <w:lang w:val="ru-RU"/>
              </w:rPr>
              <w:t xml:space="preserve">роекта</w:t>
            </w:r>
            <w:r>
              <w:rPr>
                <w:sz w:val="12"/>
                <w:szCs w:val="12"/>
                <w:lang w:val="ru-RU"/>
              </w:rPr>
            </w:r>
          </w:p>
        </w:tc>
      </w:tr>
      <w:tr>
        <w:trPr>
          <w:trHeight w:val="195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3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0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2"/>
                <w:szCs w:val="12"/>
              </w:rPr>
            </w:r>
          </w:p>
        </w:tc>
        <w:tc>
          <w:tcPr>
            <w:tcW w:w="48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2026</w:t>
            </w:r>
            <w:r>
              <w:rPr>
                <w:sz w:val="12"/>
                <w:szCs w:val="12"/>
              </w:rPr>
            </w:r>
          </w:p>
        </w:tc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2027</w:t>
            </w:r>
            <w:r>
              <w:rPr>
                <w:sz w:val="12"/>
                <w:szCs w:val="12"/>
              </w:rPr>
            </w:r>
          </w:p>
        </w:tc>
        <w:tc>
          <w:tcPr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2028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53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2"/>
                <w:szCs w:val="12"/>
              </w:rPr>
            </w:r>
          </w:p>
        </w:tc>
        <w:tc>
          <w:tcPr>
            <w:gridSpan w:val="14"/>
            <w:tcW w:w="14967" w:type="dxa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48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Единиц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shd w:val="clear" w:color="auto" w:fill="ffffff" w:themeFill="background1"/>
            <w:tcW w:w="12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 w:themeFill="background1"/>
            <w:tcW w:w="1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общеобразовательных организаций, в которых проведено </w:t>
            </w:r>
            <w:r>
              <w:rPr>
                <w:rFonts w:ascii="Times New Roman" w:hAnsi="Times New Roman" w:cs="Times New Roman"/>
                <w:lang w:val="ru-RU"/>
              </w:rPr>
              <w:t xml:space="preserve">о</w:t>
            </w:r>
            <w:r>
              <w:rPr>
                <w:rFonts w:ascii="Times New Roman" w:hAnsi="Times New Roman" w:cs="Times New Roman"/>
                <w:bCs/>
                <w:szCs w:val="20"/>
                <w:lang w:val="ru-RU"/>
              </w:rPr>
              <w:t xml:space="preserve">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4"/>
            <w:tcW w:w="1496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Реализация мероприятий по проведению оснащения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5. Финансовое обеспечение муниципального проекта</w:t>
      </w:r>
      <w:r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701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30"/>
          <w:tblHeader/>
        </w:trPr>
        <w:tc>
          <w:tcPr>
            <w:gridSpan w:val="10"/>
            <w:tcW w:w="5000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bCs/>
                <w:sz w:val="20"/>
                <w:szCs w:val="20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«Все лучшее детям», входящий в региональный проект «Все лучшее детям», входящий в Национальный проект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05 1 Ю4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rFonts w:eastAsiaTheme="minorEastAsia"/>
                <w:sz w:val="20"/>
                <w:szCs w:val="20"/>
              </w:rPr>
              <w:t xml:space="preserve"> , всего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1 Ю4 55590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муниципальному проекту,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697,4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622,75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39,75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34,9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6. План реализации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муниципального проекта</w:t>
      </w:r>
      <w:r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</w:r>
    </w:p>
    <w:tbl>
      <w:tblPr>
        <w:tblW w:w="4878" w:type="pct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0"/>
        <w:gridCol w:w="3310"/>
        <w:gridCol w:w="798"/>
        <w:gridCol w:w="851"/>
        <w:gridCol w:w="12"/>
        <w:gridCol w:w="1844"/>
        <w:gridCol w:w="1847"/>
        <w:gridCol w:w="1083"/>
        <w:gridCol w:w="1134"/>
        <w:gridCol w:w="1135"/>
        <w:gridCol w:w="565"/>
        <w:gridCol w:w="992"/>
        <w:gridCol w:w="1276"/>
        <w:gridCol w:w="151"/>
      </w:tblGrid>
      <w:tr>
        <w:trPr>
          <w:gridAfter w:val="1"/>
          <w:trHeight w:val="1249"/>
          <w:tblHeader/>
        </w:trPr>
        <w:tc>
          <w:tcPr>
            <w:shd w:val="clear" w:color="ffffff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контрольной точки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W w:w="16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Срок реализации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3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Взаимосвязь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Адрес объекта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(в соответствии с ФИАС)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</w:rPr>
              <w:t xml:space="preserve">53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r>
          </w:p>
        </w:tc>
        <w:tc>
          <w:tcPr>
            <w:gridSpan w:val="2"/>
            <w:shd w:val="clear" w:color="ffffff" w:fill="ffffff"/>
            <w:tcW w:w="1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Мощность объекта</w:t>
            </w:r>
            <w:r>
              <w:rPr>
                <w:rStyle w:val="942"/>
                <w:sz w:val="16"/>
                <w:szCs w:val="16"/>
              </w:rPr>
              <w:footnoteReference w:id="3"/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Объем финансового обеспечения (тыс. руб.)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Вид документа и характеристика мероприятия (результата)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631"/>
          <w:tblHeader/>
        </w:trPr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начало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окончание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предшественники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последователи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Значение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trike/>
                <w:sz w:val="16"/>
                <w:szCs w:val="16"/>
                <w:highlight w:val="green"/>
              </w:rPr>
            </w:r>
            <w:r>
              <w:rPr>
                <w:rFonts w:ascii="Times New Roman" w:hAnsi="Times New Roman" w:cs="Times New Roman"/>
                <w:strike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346"/>
          <w:tblHeader/>
        </w:trPr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08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11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gridSpan w:val="13"/>
            <w:shd w:val="clear" w:color="ffffff" w:fill="ffffff"/>
            <w:tcW w:w="1499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«</w:t>
            </w:r>
            <w:r>
              <w:rPr>
                <w:rFonts w:ascii="Times New Roman" w:hAnsi="Times New Roman" w:cs="Times New Roman"/>
                <w:bCs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»</w:t>
            </w:r>
            <w:r>
              <w:rPr>
                <w:rFonts w:ascii="Times New Roman" w:hAnsi="Times New Roman" w:cs="Times New Roman"/>
                <w:i/>
              </w:rPr>
            </w:r>
          </w:p>
        </w:tc>
      </w:tr>
      <w:tr>
        <w:trPr>
          <w:gridAfter w:val="1"/>
          <w:trHeight w:val="1132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9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Оснащение предметных кабинетов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2025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9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Реестр контрактов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Акты приема - передачи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331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98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01.01.2025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ru-RU"/>
              </w:rPr>
              <w:t xml:space="preserve">31.12.2025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85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0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3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56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муниципального проекта «Создание современной инфраструктуры для отдыха детей и их оздоровления», входящего в региональный проект «Создание современной инфраструктуры для отдыха детей и их оздоровления», не входящий в Национальные проекты</w:t>
      </w:r>
      <w:r>
        <w:rPr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(далее муниципальный проект - 3)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1. Основные положения</w:t>
      </w:r>
      <w:r/>
    </w:p>
    <w:tbl>
      <w:tblPr>
        <w:tblStyle w:val="813"/>
        <w:tblW w:w="0" w:type="auto"/>
        <w:tblInd w:w="1271" w:type="dxa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современной инфраструктуры для отдыха детей и их оздоровления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31.12.2025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Рыка Татьяна Ивановна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Александр Владимирович 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Начальник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Администратор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проекта </w:t>
            </w: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Бобиченко Ирина Викторовна</w:t>
            </w: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Начальник отдела воспитания, дополнительного образования и работы с одаренными детьми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 муниципального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(целевые группы)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проекта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1034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tabs>
                <w:tab w:val="left" w:pos="1668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Связь с государственными программами Белгородской области и с муниципальными программами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области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Российской Федерации «Развитие образования»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 «Развитие образования Чернянского района Белгородской области»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2. Показатели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проекта</w:t>
      </w:r>
      <w:r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  <w:b/>
        </w:rPr>
      </w:r>
    </w:p>
    <w:tbl>
      <w:tblPr>
        <w:tblStyle w:val="1025"/>
        <w:tblW w:w="15536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8"/>
        <w:gridCol w:w="1756"/>
        <w:gridCol w:w="1311"/>
        <w:gridCol w:w="1361"/>
        <w:gridCol w:w="1191"/>
        <w:gridCol w:w="1073"/>
        <w:gridCol w:w="1073"/>
        <w:gridCol w:w="833"/>
        <w:gridCol w:w="833"/>
        <w:gridCol w:w="833"/>
        <w:gridCol w:w="834"/>
        <w:gridCol w:w="834"/>
        <w:gridCol w:w="836"/>
        <w:gridCol w:w="2290"/>
      </w:tblGrid>
      <w:tr>
        <w:trPr>
          <w:trHeight w:val="20"/>
        </w:trPr>
        <w:tc>
          <w:tcPr>
            <w:tcW w:w="4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rFonts w:eastAsiaTheme="minorEastAsia"/>
                <w:sz w:val="16"/>
                <w:szCs w:val="16"/>
              </w:rPr>
              <w:t xml:space="preserve">муниципального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возрастания / убывания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W w:w="214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6"/>
            <w:tcW w:w="500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97"/>
        </w:trPr>
        <w:tc>
          <w:tcPr>
            <w:tcBorders>
              <w:top w:val="none" w:color="000000" w:sz="4" w:space="0"/>
            </w:tcBorders>
            <w:tcW w:w="478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1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90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18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13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13"/>
            <w:tcW w:w="15058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«Улучшение условий детского отдыха»</w:t>
            </w:r>
            <w:r>
              <w:rPr>
                <w:i/>
                <w:strike/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202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Нет</w:t>
            </w:r>
            <w:r>
              <w:rPr>
                <w:i/>
                <w:sz w:val="20"/>
                <w:szCs w:val="20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3.Помесячный план достижения показателей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проекта 3 в 2025 году</w:t>
      </w:r>
      <w:r>
        <w:rPr>
          <w:rFonts w:ascii="Times New Roman" w:hAnsi="Times New Roman" w:cs="Times New Roman"/>
          <w:b/>
          <w:bCs/>
        </w:rPr>
      </w:r>
    </w:p>
    <w:tbl>
      <w:tblPr>
        <w:tblStyle w:val="1025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rFonts w:eastAsiaTheme="minorEastAsia"/>
                <w:sz w:val="16"/>
                <w:szCs w:val="16"/>
              </w:rPr>
              <w:t xml:space="preserve">регионального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Плановые значения по кварталам/месяцам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2025  года</w:t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янв.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фев.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апр.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май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июль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авг.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окт.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ноя.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gridSpan w:val="15"/>
            <w:tcW w:w="14944" w:type="dxa"/>
            <w:vAlign w:val="center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«Улучшение условий детского отдыха»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rFonts w:ascii="Times New Roman" w:hAnsi="Times New Roman" w:cs="Times New Roman"/>
          <w:b/>
          <w:bCs/>
        </w:rPr>
        <w:t xml:space="preserve">4. Мероприятия (результаты)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проекта</w:t>
      </w:r>
      <w:r>
        <w:rPr>
          <w:rFonts w:ascii="Times New Roman" w:hAnsi="Times New Roman" w:cs="Times New Roman"/>
          <w:b/>
        </w:rPr>
        <w:t xml:space="preserve"> 3</w:t>
      </w:r>
      <w:r>
        <w:rPr>
          <w:b/>
        </w:rPr>
      </w:r>
    </w:p>
    <w:tbl>
      <w:tblPr>
        <w:tblStyle w:val="1025"/>
        <w:tblW w:w="15592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5"/>
        <w:gridCol w:w="2348"/>
        <w:gridCol w:w="1978"/>
        <w:gridCol w:w="927"/>
        <w:gridCol w:w="779"/>
        <w:gridCol w:w="534"/>
        <w:gridCol w:w="509"/>
        <w:gridCol w:w="489"/>
        <w:gridCol w:w="533"/>
        <w:gridCol w:w="511"/>
        <w:gridCol w:w="511"/>
        <w:gridCol w:w="511"/>
        <w:gridCol w:w="1244"/>
        <w:gridCol w:w="1848"/>
        <w:gridCol w:w="2245"/>
      </w:tblGrid>
      <w:tr>
        <w:trPr>
          <w:trHeight w:val="20"/>
          <w:tblHeader/>
        </w:trPr>
        <w:tc>
          <w:tcPr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2"/>
                <w:szCs w:val="12"/>
              </w:rPr>
            </w:r>
          </w:p>
        </w:tc>
        <w:tc>
          <w:tcP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9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муниципальных программ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sz w:val="12"/>
                <w:szCs w:val="12"/>
                <w:lang w:val="ru-RU"/>
              </w:rPr>
            </w:r>
          </w:p>
        </w:tc>
        <w:tc>
          <w:tcPr>
            <w:tcW w:w="9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2"/>
                <w:szCs w:val="12"/>
              </w:rPr>
            </w:r>
          </w:p>
        </w:tc>
        <w:tc>
          <w:tcPr>
            <w:gridSpan w:val="2"/>
            <w:tcW w:w="131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W w:w="306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sz w:val="12"/>
                <w:szCs w:val="12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224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муниципального п</w:t>
            </w:r>
            <w:r>
              <w:rPr>
                <w:sz w:val="16"/>
                <w:szCs w:val="16"/>
                <w:lang w:val="ru-RU"/>
              </w:rPr>
              <w:t xml:space="preserve">роекта</w:t>
            </w:r>
            <w:r>
              <w:rPr>
                <w:sz w:val="12"/>
                <w:szCs w:val="12"/>
                <w:lang w:val="ru-RU"/>
              </w:rPr>
            </w:r>
          </w:p>
        </w:tc>
      </w:tr>
      <w:tr>
        <w:trPr>
          <w:trHeight w:val="195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3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0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2"/>
                <w:szCs w:val="12"/>
              </w:rPr>
            </w:r>
          </w:p>
        </w:tc>
        <w:tc>
          <w:tcPr>
            <w:tcW w:w="48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2026</w:t>
            </w:r>
            <w:r>
              <w:rPr>
                <w:sz w:val="12"/>
                <w:szCs w:val="12"/>
              </w:rPr>
            </w:r>
          </w:p>
        </w:tc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2027</w:t>
            </w:r>
            <w:r>
              <w:rPr>
                <w:sz w:val="12"/>
                <w:szCs w:val="12"/>
              </w:rPr>
            </w:r>
          </w:p>
        </w:tc>
        <w:tc>
          <w:tcPr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2028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53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2"/>
                <w:szCs w:val="12"/>
              </w:rPr>
            </w:r>
          </w:p>
        </w:tc>
        <w:tc>
          <w:tcPr>
            <w:gridSpan w:val="14"/>
            <w:tcW w:w="14967" w:type="dxa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«Улучшение условий детского отдыха»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48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Организация отдыха и оздоровление детей, расположенных на территории Республики Крым за счет средств резервного фонда Правительства Российской Федерации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Процент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shd w:val="clear" w:color="auto" w:fill="ffffff" w:themeFill="background1"/>
            <w:tcW w:w="12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shd w:val="clear" w:color="auto" w:fill="ffffff" w:themeFill="background1"/>
            <w:tcW w:w="1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rFonts w:eastAsiaTheme="minorEastAsia"/>
                <w:sz w:val="20"/>
                <w:szCs w:val="20"/>
                <w:lang w:val="ru-RU"/>
              </w:rPr>
              <w:t xml:space="preserve">Доля детей, охваченных организованным отдыхом и оздоровление, в общем количестве детей, обучающихся в общеобразовательных организациях, в возрасте до 18 лет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4"/>
            <w:tcW w:w="1496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Обеспечение условий полноценного и безопасного отдыха и оздоровления детей, обучающихся в образовательных организациях, в возрасте до 18 лет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5. Финансовое обеспечение муниципального проекта</w:t>
      </w:r>
      <w:r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  <w:b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3182"/>
        <w:gridCol w:w="3519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Муниципальный проект «Создание современной  инфраструктуры для отдыха детей и их оздоровления», входящий в региональный проект «Создание современной  инфраструктуры для отдыха детей и их оздоровления», не входящий в Национальный проект</w:t>
            </w:r>
            <w:r>
              <w:rPr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 xml:space="preserve">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05 2 0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18" w:type="pct"/>
            <w:textDirection w:val="lrTb"/>
            <w:noWrap w:val="false"/>
          </w:tcPr>
          <w:p>
            <w:pPr>
              <w:rPr>
                <w:i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325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b/>
                <w:bCs/>
                <w:sz w:val="20"/>
                <w:szCs w:val="20"/>
              </w:rPr>
              <w:t xml:space="preserve">Улучшение условий детского отдыха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Организация отдыха и оздоровление детей, расположенных на территории Республики Крым за счет средств резервного фонда Правительства </w:t>
            </w:r>
            <w:r>
              <w:rPr>
                <w:sz w:val="20"/>
                <w:szCs w:val="20"/>
                <w:lang w:eastAsia="ru-RU"/>
              </w:rPr>
              <w:t xml:space="preserve">Российской Федерации, всего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05 2 0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RP960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муниципальному проекту,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6. План реализации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муниципального проекта</w:t>
      </w:r>
      <w:r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  <w:b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5526"/>
        <w:gridCol w:w="1397"/>
        <w:gridCol w:w="1402"/>
        <w:gridCol w:w="3721"/>
        <w:gridCol w:w="2554"/>
      </w:tblGrid>
      <w:tr>
        <w:trPr>
          <w:jc w:val="center"/>
          <w:trHeight w:val="34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706" w:type="dxa"/>
            <w:vAlign w:val="center"/>
            <w:vMerge w:val="restart"/>
            <w:textDirection w:val="lrTb"/>
            <w:noWrap w:val="false"/>
          </w:tcPr>
          <w:p>
            <w:pPr>
              <w:pStyle w:val="1027"/>
              <w:jc w:val="center"/>
              <w:spacing w:line="233" w:lineRule="auto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№ 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526" w:type="dxa"/>
            <w:vAlign w:val="bottom"/>
            <w:vMerge w:val="restart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Наименование результата, контрольной точки, мероприятия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99" w:type="dxa"/>
            <w:vAlign w:val="bottom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Срок реализации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3721" w:type="dxa"/>
            <w:vAlign w:val="center"/>
            <w:vMerge w:val="restart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Ответственный исполнитель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Вид документа</w:t>
            </w:r>
            <w:r/>
          </w:p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и характеристика результата</w:t>
            </w:r>
            <w:r/>
          </w:p>
        </w:tc>
      </w:tr>
      <w:tr>
        <w:trPr>
          <w:jc w:val="center"/>
          <w:trHeight w:val="499" w:hRule="exact"/>
        </w:trPr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</w:tcBorders>
            <w:tcW w:w="70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</w:tcBorders>
            <w:tcW w:w="5526" w:type="dxa"/>
            <w:vAlign w:val="bottom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97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начало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окончание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</w:tcBorders>
            <w:tcW w:w="372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jc w:val="center"/>
          <w:trHeight w:val="414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1.</w:t>
            </w: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00" w:type="dxa"/>
            <w:textDirection w:val="lrTb"/>
            <w:noWrap w:val="false"/>
          </w:tcPr>
          <w:p>
            <w:pPr>
              <w:pStyle w:val="1027"/>
              <w:shd w:val="clear" w:color="auto" w:fill="auto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Задача № 1 «Улучшение условий детского отдыха»</w:t>
            </w:r>
            <w:r>
              <w:rPr>
                <w:sz w:val="24"/>
                <w:szCs w:val="24"/>
                <w:lang w:bidi="ru-RU"/>
              </w:rPr>
            </w:r>
          </w:p>
        </w:tc>
      </w:tr>
      <w:tr>
        <w:trPr>
          <w:jc w:val="center"/>
          <w:trHeight w:val="98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1.1.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26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Мероприятие «</w:t>
            </w:r>
            <w:r>
              <w:rPr>
                <w:sz w:val="20"/>
                <w:szCs w:val="20"/>
              </w:rPr>
              <w:t xml:space="preserve">Организация отдыха и оздоровление детей, расположенных на территории Республики Крым за счет средств резервного фонда Правительства Российской Федерации</w:t>
            </w:r>
            <w:r>
              <w:rPr>
                <w:sz w:val="20"/>
                <w:szCs w:val="20"/>
                <w:lang w:bidi="ru-RU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97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01.01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402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31.12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3721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 xml:space="preserve">х</w:t>
            </w:r>
            <w:r>
              <w:rPr>
                <w:sz w:val="20"/>
                <w:szCs w:val="20"/>
              </w:rPr>
            </w:r>
          </w:p>
        </w:tc>
      </w:tr>
      <w:tr>
        <w:trPr>
          <w:jc w:val="center"/>
          <w:trHeight w:val="76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06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1.1. К</w:t>
            </w: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526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Контрольная точка «Проведение оздоровительной компании»</w:t>
            </w: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97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402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31.12</w:t>
            </w: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3721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Долгушин Александр Владимирович,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2" w:type="dxa"/>
            <w:textDirection w:val="lrTb"/>
            <w:noWrap w:val="false"/>
          </w:tcPr>
          <w:p>
            <w:pPr>
              <w:pStyle w:val="1027"/>
              <w:jc w:val="center"/>
              <w:shd w:val="clear" w:color="auto" w:fill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Информационная справка</w:t>
            </w:r>
            <w:r>
              <w:rPr>
                <w:sz w:val="20"/>
                <w:szCs w:val="20"/>
                <w:lang w:bidi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Паспорт ведомственного проекта «Развитие инфраструктуры системы дошкольного образования Чернянского района»,  </w:t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(далее ведомственный проект - 1)</w:t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1. Основные положения</w:t>
      </w:r>
      <w:r/>
    </w:p>
    <w:tbl>
      <w:tblPr>
        <w:tblStyle w:val="813"/>
        <w:tblW w:w="0" w:type="auto"/>
        <w:tblInd w:w="988" w:type="dxa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Краткое наименование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инфраструктуры системы дошкольного образования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Рыка Татьяна Ивановна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Александр Владимирович 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Начальник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Администратор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проекта </w:t>
            </w: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Фомина Инна Владимировна</w:t>
            </w: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Начальник отдела </w:t>
            </w:r>
            <w:r>
              <w:rPr>
                <w:rStyle w:val="999"/>
                <w:rFonts w:ascii="Times New Roman" w:hAnsi="Times New Roman" w:cs="Times New Roman"/>
                <w:b w:val="0"/>
                <w:sz w:val="20"/>
                <w:szCs w:val="20"/>
              </w:rPr>
              <w:t xml:space="preserve">торгов и закупок</w:t>
            </w:r>
            <w:r>
              <w:rPr>
                <w:rStyle w:val="999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Морозов Сергей Анатольевич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(целевые группы) ведомственного проекта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1034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tabs>
                <w:tab w:val="left" w:pos="1668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Связь с государственными программами Белгородской области и с муниципальными программами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области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Российской Федерации «Развитие образования»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 «Развитие образования Чернянского района Белгородской области»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2. Показатели ведомственного проекта</w:t>
      </w:r>
      <w:r>
        <w:rPr>
          <w:rFonts w:ascii="Times New Roman" w:hAnsi="Times New Roman" w:cs="Times New Roman"/>
          <w:b/>
        </w:rPr>
        <w:t xml:space="preserve"> 1</w:t>
      </w:r>
      <w:r/>
    </w:p>
    <w:tbl>
      <w:tblPr>
        <w:tblStyle w:val="1025"/>
        <w:tblW w:w="15536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8"/>
        <w:gridCol w:w="1756"/>
        <w:gridCol w:w="1311"/>
        <w:gridCol w:w="1361"/>
        <w:gridCol w:w="1191"/>
        <w:gridCol w:w="1073"/>
        <w:gridCol w:w="1073"/>
        <w:gridCol w:w="833"/>
        <w:gridCol w:w="833"/>
        <w:gridCol w:w="833"/>
        <w:gridCol w:w="834"/>
        <w:gridCol w:w="834"/>
        <w:gridCol w:w="836"/>
        <w:gridCol w:w="2290"/>
      </w:tblGrid>
      <w:tr>
        <w:trPr>
          <w:trHeight w:val="20"/>
        </w:trPr>
        <w:tc>
          <w:tcPr>
            <w:tcW w:w="4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 муниципального (ведомственного) 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возрастания / убывания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W w:w="214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6"/>
            <w:tcW w:w="500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97"/>
        </w:trPr>
        <w:tc>
          <w:tcPr>
            <w:tcBorders>
              <w:top w:val="none" w:color="000000" w:sz="4" w:space="0"/>
            </w:tcBorders>
            <w:tcW w:w="478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1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90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18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13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13"/>
            <w:tcW w:w="15058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«Развитие инфраструктуры системы дошкольного образования»</w:t>
            </w:r>
            <w:r>
              <w:rPr>
                <w:i/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МП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Единиц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3.Помесячный план достижения показателей ведомственного проекта 1 в 2025 году</w:t>
      </w:r>
      <w:r>
        <w:rPr>
          <w:rFonts w:ascii="Times New Roman" w:hAnsi="Times New Roman" w:cs="Times New Roman"/>
          <w:b/>
          <w:bCs/>
        </w:rPr>
      </w:r>
    </w:p>
    <w:tbl>
      <w:tblPr>
        <w:tblStyle w:val="1025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муниципального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Плановые значения по кварталам/месяцам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2025  года</w:t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янв.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фев.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апр.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май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июль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авг.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окт.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ноя.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gridSpan w:val="15"/>
            <w:tcW w:w="14944" w:type="dxa"/>
            <w:vAlign w:val="center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«Развитие инфраструктуры системы дошкольного образования»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rFonts w:ascii="Times New Roman" w:hAnsi="Times New Roman" w:cs="Times New Roman"/>
          <w:b/>
          <w:bCs/>
        </w:rPr>
        <w:t xml:space="preserve">4. Мероприятия (результаты) ведомственного проекта</w:t>
      </w:r>
      <w:r>
        <w:rPr>
          <w:rFonts w:ascii="Times New Roman" w:hAnsi="Times New Roman" w:cs="Times New Roman"/>
          <w:b/>
        </w:rPr>
        <w:t xml:space="preserve"> 1</w:t>
      </w:r>
      <w:r>
        <w:rPr>
          <w:b/>
        </w:rPr>
      </w:r>
    </w:p>
    <w:tbl>
      <w:tblPr>
        <w:tblStyle w:val="1025"/>
        <w:tblW w:w="15592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5"/>
        <w:gridCol w:w="2348"/>
        <w:gridCol w:w="1978"/>
        <w:gridCol w:w="927"/>
        <w:gridCol w:w="779"/>
        <w:gridCol w:w="534"/>
        <w:gridCol w:w="509"/>
        <w:gridCol w:w="489"/>
        <w:gridCol w:w="533"/>
        <w:gridCol w:w="511"/>
        <w:gridCol w:w="511"/>
        <w:gridCol w:w="511"/>
        <w:gridCol w:w="1244"/>
        <w:gridCol w:w="1848"/>
        <w:gridCol w:w="2245"/>
      </w:tblGrid>
      <w:tr>
        <w:trPr>
          <w:trHeight w:val="20"/>
          <w:tblHeader/>
        </w:trPr>
        <w:tc>
          <w:tcPr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2"/>
                <w:szCs w:val="12"/>
              </w:rPr>
            </w:r>
          </w:p>
        </w:tc>
        <w:tc>
          <w:tcP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9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муниципальных программ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sz w:val="12"/>
                <w:szCs w:val="12"/>
                <w:lang w:val="ru-RU"/>
              </w:rPr>
            </w:r>
          </w:p>
        </w:tc>
        <w:tc>
          <w:tcPr>
            <w:tcW w:w="9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2"/>
                <w:szCs w:val="12"/>
              </w:rPr>
            </w:r>
          </w:p>
        </w:tc>
        <w:tc>
          <w:tcPr>
            <w:gridSpan w:val="2"/>
            <w:tcW w:w="131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W w:w="306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sz w:val="12"/>
                <w:szCs w:val="12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rStyle w:val="942"/>
                <w:rFonts w:eastAsiaTheme="minorEastAsia"/>
                <w:sz w:val="16"/>
                <w:szCs w:val="16"/>
              </w:rPr>
              <w:footnoteReference w:id="4"/>
            </w:r>
            <w:r>
              <w:rPr>
                <w:sz w:val="12"/>
                <w:szCs w:val="12"/>
              </w:rPr>
            </w:r>
          </w:p>
        </w:tc>
        <w:tc>
          <w:tcPr>
            <w:tcW w:w="224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муниципального п</w:t>
            </w:r>
            <w:r>
              <w:rPr>
                <w:sz w:val="16"/>
                <w:szCs w:val="16"/>
                <w:lang w:val="ru-RU"/>
              </w:rPr>
              <w:t xml:space="preserve">роекта</w:t>
            </w:r>
            <w:r>
              <w:rPr>
                <w:sz w:val="12"/>
                <w:szCs w:val="12"/>
                <w:lang w:val="ru-RU"/>
              </w:rPr>
            </w:r>
          </w:p>
        </w:tc>
      </w:tr>
      <w:tr>
        <w:trPr>
          <w:trHeight w:val="195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3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0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2"/>
                <w:szCs w:val="12"/>
              </w:rPr>
            </w:r>
          </w:p>
        </w:tc>
        <w:tc>
          <w:tcPr>
            <w:tcW w:w="48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2026</w:t>
            </w:r>
            <w:r>
              <w:rPr>
                <w:sz w:val="12"/>
                <w:szCs w:val="12"/>
              </w:rPr>
            </w:r>
          </w:p>
        </w:tc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2027</w:t>
            </w:r>
            <w:r>
              <w:rPr>
                <w:sz w:val="12"/>
                <w:szCs w:val="12"/>
              </w:rPr>
            </w:r>
          </w:p>
        </w:tc>
        <w:tc>
          <w:tcPr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2028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53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2"/>
                <w:szCs w:val="12"/>
              </w:rPr>
            </w:r>
          </w:p>
        </w:tc>
        <w:tc>
          <w:tcPr>
            <w:gridSpan w:val="14"/>
            <w:tcW w:w="14967" w:type="dxa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«Развитие инфраструктуры системы дошкольного образования»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48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Строительство (реконструкция) и капитальный ремонт объектов системы дошкольного образования</w:t>
            </w:r>
            <w:r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Единиц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shd w:val="clear" w:color="auto" w:fill="ffffff" w:themeFill="background1"/>
            <w:tcW w:w="12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</w:r>
            <w:r>
              <w:rPr>
                <w:rFonts w:ascii="Times New Roman" w:hAnsi="Times New Roman" w:cs="Times New Roman"/>
                <w:highlight w:val="red"/>
              </w:rPr>
            </w:r>
          </w:p>
        </w:tc>
        <w:tc>
          <w:tcPr>
            <w:shd w:val="clear" w:color="auto" w:fill="ffffff" w:themeFill="background1"/>
            <w:tcW w:w="1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зданий (обособленных помещений) образовательных организаций, капитально отремонтированных и оснащенных учебным, технологическим оборудованием и мебелью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4"/>
            <w:tcW w:w="1496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</w:t>
            </w:r>
            <w:r>
              <w:rPr>
                <w:rFonts w:ascii="Times New Roman" w:hAnsi="Times New Roman" w:cs="Times New Roman"/>
                <w:lang w:val="ru-RU"/>
              </w:rPr>
              <w:t xml:space="preserve">еспечено строительство, реконструкция дошкольных образовательных организаций муниципальной собственности, а также проведение проектно-изыскательских работ, проведение экспертизы проектов и иных работ при осуществлении строительства (реконструкции) объектов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Финансовое обеспечение ведомственного проекта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1</w:t>
      </w:r>
      <w:r>
        <w:rPr>
          <w:b/>
          <w:bCs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3182"/>
        <w:gridCol w:w="3519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Ведомственный проект «Развитие инфраструктуры системы дошкольного образования в Чернянском районе»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  <w:highlight w:val="white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18" w:type="pct"/>
            <w:textDirection w:val="lrTb"/>
            <w:noWrap w:val="false"/>
          </w:tcPr>
          <w:p>
            <w:pPr>
              <w:rPr>
                <w:i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325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bCs/>
                <w:sz w:val="20"/>
                <w:szCs w:val="20"/>
              </w:rPr>
              <w:t xml:space="preserve">Развитие инфраструктуры системы дошкольного образования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Строительство (реконструкция) и капитальный ремонт объектов системы дошкольного образования</w:t>
            </w:r>
            <w:r>
              <w:rPr>
                <w:rFonts w:eastAsiaTheme="minorEastAsia"/>
                <w:sz w:val="20"/>
                <w:szCs w:val="20"/>
              </w:rPr>
              <w:t xml:space="preserve">, всего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20100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05 3 02 4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0100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ведомственному проекту, в том числе::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План реализации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ведомственного проекта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1</w:t>
      </w:r>
      <w:r>
        <w:rPr>
          <w:b/>
          <w:bCs/>
        </w:rPr>
      </w:r>
    </w:p>
    <w:tbl>
      <w:tblPr>
        <w:tblW w:w="4815" w:type="pct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0"/>
        <w:gridCol w:w="2227"/>
        <w:gridCol w:w="770"/>
        <w:gridCol w:w="980"/>
        <w:gridCol w:w="1725"/>
        <w:gridCol w:w="1523"/>
        <w:gridCol w:w="1388"/>
        <w:gridCol w:w="1347"/>
        <w:gridCol w:w="1213"/>
        <w:gridCol w:w="845"/>
        <w:gridCol w:w="1508"/>
        <w:gridCol w:w="1267"/>
      </w:tblGrid>
      <w:tr>
        <w:trPr>
          <w:trHeight w:val="255"/>
          <w:tblHeader/>
        </w:trPr>
        <w:tc>
          <w:tcPr>
            <w:shd w:val="clear" w:color="ffffff" w:fill="ffffff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контрольной точки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7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Срок реализации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32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Взаимосвязь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Ответственный исполнитель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Адрес объекта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(в соответствии с ФИАС)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</w:rPr>
              <w:t xml:space="preserve">53</w:t>
            </w:r>
            <w:r>
              <w:rPr>
                <w:sz w:val="16"/>
                <w:szCs w:val="16"/>
                <w:vertAlign w:val="superscript"/>
              </w:rPr>
            </w:r>
          </w:p>
        </w:tc>
        <w:tc>
          <w:tcPr>
            <w:gridSpan w:val="2"/>
            <w:shd w:val="clear" w:color="ffffff" w:fill="ffffff"/>
            <w:tcW w:w="20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Мощность объекта</w:t>
            </w:r>
            <w:r>
              <w:rPr>
                <w:rStyle w:val="942"/>
                <w:sz w:val="16"/>
                <w:szCs w:val="16"/>
              </w:rPr>
              <w:footnoteReference w:id="5"/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5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Объем финансового обеспечения (тыс. руб.)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2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Вид документа и характеристика мероприятия (результата)</w:t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711"/>
          <w:tblHeader/>
        </w:trPr>
        <w:tc>
          <w:tcPr>
            <w:shd w:val="clear" w:color="ffffff" w:fill="ffffff"/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начало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окончание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предшественники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последователи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2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 измерения (по ОКЕИ)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50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trike/>
                <w:sz w:val="16"/>
                <w:szCs w:val="16"/>
                <w:highlight w:val="green"/>
              </w:rPr>
            </w:pPr>
            <w:r>
              <w:rPr>
                <w:strike/>
                <w:sz w:val="16"/>
                <w:szCs w:val="16"/>
                <w:highlight w:val="green"/>
              </w:rPr>
            </w:r>
            <w:r>
              <w:rPr>
                <w:strike/>
                <w:sz w:val="16"/>
                <w:szCs w:val="16"/>
                <w:highlight w:val="green"/>
              </w:rPr>
            </w:r>
          </w:p>
        </w:tc>
        <w:tc>
          <w:tcPr>
            <w:shd w:val="clear" w:color="ffffff" w:fill="ffffff"/>
            <w:tcW w:w="12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323"/>
          <w:tblHeader/>
        </w:trPr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7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3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8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12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9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8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10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15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11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1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12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shd w:val="clear" w:color="ffffff" w:fill="ffffff"/>
            <w:tcW w:w="14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Задача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«Развитие инфраструктуры системы дошкольного образования»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  <w:tr>
        <w:trPr>
          <w:trHeight w:val="1132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22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Строительство (реконструкция) и капитальный ремонт объектов системы дошкольного образования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</w:tr>
      <w:tr>
        <w:trPr>
          <w:trHeight w:val="1293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2227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Проведение работ по капитальному ремонту зданий муниципальных дошкольных образовательных организаций в 2025 году 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>
          <w:trHeight w:val="1293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293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Реестр контрактов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293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Акты приема - передачи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293"/>
        </w:trPr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22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8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72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2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8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4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1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50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2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rPr>
          <w:b/>
          <w:bCs/>
        </w:rPr>
      </w:pPr>
      <w:r>
        <w:rPr>
          <w:b/>
          <w:bCs/>
        </w:rPr>
        <w:br w:type="page" w:clear="all"/>
      </w:r>
      <w:r>
        <w:rPr>
          <w:rFonts w:ascii="Times New Roman" w:hAnsi="Times New Roman" w:cs="Times New Roman"/>
          <w:b/>
          <w:bCs/>
        </w:rPr>
        <w:t xml:space="preserve">Паспорт ведомственного проекта «Развитие инфраструктуры системы общего образования Чернянского района»,</w:t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(далее ведомственный проект - 2)</w:t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1. Основные положения</w:t>
      </w:r>
      <w:r/>
    </w:p>
    <w:tbl>
      <w:tblPr>
        <w:tblStyle w:val="813"/>
        <w:tblW w:w="0" w:type="auto"/>
        <w:tblInd w:w="988" w:type="dxa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1843"/>
        <w:gridCol w:w="1979"/>
      </w:tblGrid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Краткое наименование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инфраструктуры системы общего образования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01.01.2025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31.12.2025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Рыка Татьяна Ивановна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Чернянского района по социальной политике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Александр Владимирович 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Начальник 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Администратор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проекта </w:t>
            </w: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Фомина Инна Владимировна,</w:t>
            </w: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  <w:t xml:space="preserve">Начальник отдела </w:t>
            </w:r>
            <w:r>
              <w:rPr>
                <w:rStyle w:val="999"/>
                <w:rFonts w:ascii="Times New Roman" w:hAnsi="Times New Roman" w:cs="Times New Roman"/>
                <w:b w:val="0"/>
                <w:sz w:val="20"/>
                <w:szCs w:val="20"/>
              </w:rPr>
              <w:t xml:space="preserve">торгов и закупок</w:t>
            </w:r>
            <w:r>
              <w:rPr>
                <w:rStyle w:val="999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 ведомственного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Морозов Сергей Анатольевич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(целевые группы) ведомственного проекта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1034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tabs>
                <w:tab w:val="left" w:pos="1668" w:leader="none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Связь с государственными программами Белгородской области и с муниципальными программами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области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Государственная программа Российской Федерации «Развитие образования»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  <w:tr>
        <w:trPr/>
        <w:tc>
          <w:tcPr>
            <w:tcW w:w="3397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69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Муниципальная программа «Развитие образования Чернянского района Белгородской области»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</w:rPr>
        <w:t xml:space="preserve">2. Показатели ведомственного проекта</w:t>
      </w:r>
      <w:r>
        <w:rPr>
          <w:rFonts w:ascii="Times New Roman" w:hAnsi="Times New Roman" w:cs="Times New Roman"/>
          <w:b/>
        </w:rPr>
        <w:t xml:space="preserve"> 2</w:t>
      </w:r>
      <w:r/>
    </w:p>
    <w:tbl>
      <w:tblPr>
        <w:tblStyle w:val="1025"/>
        <w:tblW w:w="15536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8"/>
        <w:gridCol w:w="1756"/>
        <w:gridCol w:w="1311"/>
        <w:gridCol w:w="1361"/>
        <w:gridCol w:w="1191"/>
        <w:gridCol w:w="1073"/>
        <w:gridCol w:w="1073"/>
        <w:gridCol w:w="833"/>
        <w:gridCol w:w="833"/>
        <w:gridCol w:w="833"/>
        <w:gridCol w:w="834"/>
        <w:gridCol w:w="834"/>
        <w:gridCol w:w="836"/>
        <w:gridCol w:w="2290"/>
      </w:tblGrid>
      <w:tr>
        <w:trPr>
          <w:trHeight w:val="20"/>
        </w:trPr>
        <w:tc>
          <w:tcPr>
            <w:tcW w:w="4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 муниципального (ведомственного) 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Признак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возрастания / убывания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W w:w="214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6"/>
            <w:tcW w:w="500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Период,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97"/>
        </w:trPr>
        <w:tc>
          <w:tcPr>
            <w:tcBorders>
              <w:top w:val="none" w:color="000000" w:sz="4" w:space="0"/>
            </w:tcBorders>
            <w:tcW w:w="478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31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191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2026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2027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2028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vAlign w:val="center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90" w:type="dxa"/>
            <w:vMerge w:val="continue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18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13</w:t>
            </w:r>
            <w:r>
              <w:rPr>
                <w:sz w:val="16"/>
                <w:szCs w:val="16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sz w:val="16"/>
                <w:szCs w:val="16"/>
              </w:rPr>
            </w:r>
          </w:p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</w:t>
            </w:r>
            <w:r>
              <w:rPr>
                <w:sz w:val="20"/>
                <w:szCs w:val="20"/>
              </w:rPr>
            </w:r>
          </w:p>
        </w:tc>
        <w:tc>
          <w:tcPr>
            <w:gridSpan w:val="13"/>
            <w:tcW w:w="15058" w:type="dxa"/>
            <w:textDirection w:val="lrTb"/>
            <w:noWrap w:val="false"/>
          </w:tcPr>
          <w:p>
            <w:pPr>
              <w:pStyle w:val="997"/>
              <w:rPr>
                <w:i/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«Строительство (реконструкция) и капитальный ремонт объектов системы общего образования»</w:t>
            </w:r>
            <w:r>
              <w:rPr>
                <w:i/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</w:rPr>
            </w:r>
          </w:p>
        </w:tc>
        <w:tc>
          <w:tcPr>
            <w:tcW w:w="1756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общеобразовательных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МП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Единиц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10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lang w:val="ru-RU"/>
              </w:rPr>
            </w:r>
          </w:p>
        </w:tc>
        <w:tc>
          <w:tcPr>
            <w:tcW w:w="229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Cs w:val="20"/>
                <w:lang w:val="ru-RU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3.Помесячный план достижения показателей ведомственного проекта 2 в 2025 году</w:t>
      </w:r>
      <w:r>
        <w:rPr>
          <w:rFonts w:ascii="Times New Roman" w:hAnsi="Times New Roman" w:cs="Times New Roman"/>
          <w:b/>
          <w:bCs/>
        </w:rPr>
      </w:r>
    </w:p>
    <w:tbl>
      <w:tblPr>
        <w:tblStyle w:val="1025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6"/>
                <w:szCs w:val="16"/>
              </w:rPr>
            </w:r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муниципального</w:t>
            </w:r>
            <w:r>
              <w:rPr>
                <w:spacing w:val="-5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проекта</w:t>
            </w: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Уровень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sz w:val="16"/>
                <w:szCs w:val="16"/>
              </w:rPr>
            </w:r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6"/>
                <w:szCs w:val="16"/>
              </w:rPr>
            </w:r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Плановые значения по кварталам/месяцам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</w:t>
            </w:r>
            <w:r>
              <w:rPr>
                <w:b/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2025  года</w:t>
            </w:r>
            <w:r>
              <w:rPr>
                <w:b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янв.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фев.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апр.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май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июль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авг.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окт.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ноя.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0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6"/>
                <w:szCs w:val="16"/>
                <w:highlight w:val="green"/>
              </w:rPr>
            </w:r>
          </w:p>
        </w:tc>
        <w:tc>
          <w:tcPr>
            <w:gridSpan w:val="15"/>
            <w:tcW w:w="14944" w:type="dxa"/>
            <w:vAlign w:val="center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«Строительство (реконструкция) и капитальный ремонт объектов системы общего образования»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0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1.1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260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общеобразовательных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092" w:type="dxa"/>
            <w:textDirection w:val="lrTb"/>
            <w:noWrap w:val="false"/>
          </w:tcPr>
          <w:p>
            <w:pPr>
              <w:pStyle w:val="99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lang w:val="ru-RU"/>
              </w:rPr>
              <w:t xml:space="preserve">МП</w:t>
            </w:r>
            <w:r>
              <w:rPr>
                <w:i/>
                <w:sz w:val="16"/>
                <w:szCs w:val="16"/>
              </w:rPr>
            </w:r>
          </w:p>
        </w:tc>
        <w:tc>
          <w:tcPr>
            <w:tcW w:w="1473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1622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rFonts w:ascii="Times New Roman" w:hAnsi="Times New Roman" w:cs="Times New Roman"/>
          <w:b/>
          <w:bCs/>
        </w:rPr>
        <w:t xml:space="preserve">4. Мероприятия (результаты) ведомственного проекта</w:t>
      </w:r>
      <w:r>
        <w:rPr>
          <w:rFonts w:ascii="Times New Roman" w:hAnsi="Times New Roman" w:cs="Times New Roman"/>
          <w:b/>
        </w:rPr>
        <w:t xml:space="preserve"> 2</w:t>
      </w:r>
      <w:r>
        <w:rPr>
          <w:b/>
        </w:rPr>
      </w:r>
    </w:p>
    <w:tbl>
      <w:tblPr>
        <w:tblStyle w:val="1025"/>
        <w:tblW w:w="15592" w:type="dxa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5"/>
        <w:gridCol w:w="2348"/>
        <w:gridCol w:w="1978"/>
        <w:gridCol w:w="927"/>
        <w:gridCol w:w="779"/>
        <w:gridCol w:w="534"/>
        <w:gridCol w:w="509"/>
        <w:gridCol w:w="489"/>
        <w:gridCol w:w="533"/>
        <w:gridCol w:w="511"/>
        <w:gridCol w:w="511"/>
        <w:gridCol w:w="511"/>
        <w:gridCol w:w="1244"/>
        <w:gridCol w:w="1848"/>
        <w:gridCol w:w="2245"/>
      </w:tblGrid>
      <w:tr>
        <w:trPr>
          <w:trHeight w:val="20"/>
          <w:tblHeader/>
        </w:trPr>
        <w:tc>
          <w:tcPr>
            <w:tcW w:w="62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№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п/п</w:t>
            </w:r>
            <w:r>
              <w:rPr>
                <w:sz w:val="12"/>
                <w:szCs w:val="12"/>
              </w:rPr>
            </w:r>
          </w:p>
        </w:tc>
        <w:tc>
          <w:tcPr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 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97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муниципальных программ вместе с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наименованием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sz w:val="12"/>
                <w:szCs w:val="12"/>
                <w:lang w:val="ru-RU"/>
              </w:rPr>
            </w:r>
          </w:p>
        </w:tc>
        <w:tc>
          <w:tcPr>
            <w:tcW w:w="927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измерения 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(по</w:t>
            </w:r>
            <w:r>
              <w:rPr>
                <w:spacing w:val="-9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ОКЕИ)</w:t>
            </w:r>
            <w:r>
              <w:rPr>
                <w:sz w:val="12"/>
                <w:szCs w:val="12"/>
              </w:rPr>
            </w:r>
          </w:p>
        </w:tc>
        <w:tc>
          <w:tcPr>
            <w:gridSpan w:val="2"/>
            <w:tcW w:w="131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Базовое</w:t>
            </w:r>
            <w:r>
              <w:rPr>
                <w:spacing w:val="-6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gridSpan w:val="6"/>
            <w:tcW w:w="306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sz w:val="12"/>
                <w:szCs w:val="12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244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Тип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мероприятия</w:t>
            </w:r>
            <w:r>
              <w:rPr>
                <w:spacing w:val="-37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(результата)</w:t>
            </w:r>
            <w:r>
              <w:rPr>
                <w:sz w:val="12"/>
                <w:szCs w:val="12"/>
              </w:rPr>
            </w:r>
          </w:p>
        </w:tc>
        <w:tc>
          <w:tcPr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 xml:space="preserve">Уровень мероприятия (результата)</w:t>
            </w:r>
            <w:r>
              <w:rPr>
                <w:rStyle w:val="942"/>
                <w:rFonts w:eastAsiaTheme="minorEastAsia"/>
                <w:sz w:val="16"/>
                <w:szCs w:val="16"/>
              </w:rPr>
              <w:footnoteReference w:id="6"/>
            </w:r>
            <w:r>
              <w:rPr>
                <w:sz w:val="12"/>
                <w:szCs w:val="12"/>
              </w:rPr>
            </w:r>
          </w:p>
        </w:tc>
        <w:tc>
          <w:tcPr>
            <w:tcW w:w="2245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Связь с показателями</w:t>
            </w:r>
            <w:r>
              <w:rPr>
                <w:spacing w:val="1"/>
                <w:sz w:val="16"/>
                <w:szCs w:val="16"/>
                <w:lang w:val="ru-RU"/>
              </w:rPr>
              <w:t xml:space="preserve"> 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муниципального п</w:t>
            </w:r>
            <w:r>
              <w:rPr>
                <w:sz w:val="16"/>
                <w:szCs w:val="16"/>
                <w:lang w:val="ru-RU"/>
              </w:rPr>
              <w:t xml:space="preserve">роекта</w:t>
            </w:r>
            <w:r>
              <w:rPr>
                <w:sz w:val="12"/>
                <w:szCs w:val="12"/>
                <w:lang w:val="ru-RU"/>
              </w:rPr>
            </w:r>
          </w:p>
        </w:tc>
      </w:tr>
      <w:tr>
        <w:trPr>
          <w:trHeight w:val="195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3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50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2025</w:t>
            </w:r>
            <w:r>
              <w:rPr>
                <w:sz w:val="12"/>
                <w:szCs w:val="12"/>
              </w:rPr>
            </w:r>
          </w:p>
        </w:tc>
        <w:tc>
          <w:tcPr>
            <w:tcW w:w="489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2026</w:t>
            </w:r>
            <w:r>
              <w:rPr>
                <w:sz w:val="12"/>
                <w:szCs w:val="12"/>
              </w:rPr>
            </w:r>
          </w:p>
        </w:tc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2027</w:t>
            </w:r>
            <w:r>
              <w:rPr>
                <w:sz w:val="12"/>
                <w:szCs w:val="12"/>
              </w:rPr>
            </w:r>
          </w:p>
        </w:tc>
        <w:tc>
          <w:tcPr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2028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2029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2030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53"/>
          <w:tblHeader/>
        </w:trPr>
        <w:tc>
          <w:tcPr>
            <w:tcBorders>
              <w:top w:val="none" w:color="000000" w:sz="4" w:space="0"/>
            </w:tcBorders>
            <w:tcW w:w="6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3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9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779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значение</w:t>
            </w:r>
            <w:r>
              <w:rPr>
                <w:sz w:val="12"/>
                <w:szCs w:val="12"/>
              </w:rPr>
            </w:r>
          </w:p>
        </w:tc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997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год</w:t>
            </w:r>
            <w:r>
              <w:rPr>
                <w:sz w:val="12"/>
                <w:szCs w:val="12"/>
              </w:rPr>
            </w:r>
          </w:p>
        </w:tc>
        <w:tc>
          <w:tcPr>
            <w:tcBorders>
              <w:top w:val="none" w:color="000000" w:sz="4" w:space="0"/>
            </w:tcBorders>
            <w:tcW w:w="5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4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5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W w:w="12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</w:tcBorders>
            <w:tcW w:w="22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sz w:val="12"/>
                <w:szCs w:val="12"/>
              </w:rPr>
            </w:r>
          </w:p>
        </w:tc>
        <w:tc>
          <w:tcPr>
            <w:gridSpan w:val="14"/>
            <w:tcW w:w="14967" w:type="dxa"/>
            <w:textDirection w:val="lrTb"/>
            <w:noWrap w:val="false"/>
          </w:tcPr>
          <w:p>
            <w:pPr>
              <w:pStyle w:val="997"/>
              <w:rPr>
                <w:strike/>
                <w:sz w:val="20"/>
                <w:szCs w:val="20"/>
                <w:highlight w:val="white"/>
                <w:lang w:val="ru-RU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Задача </w:t>
            </w:r>
            <w:r>
              <w:rPr>
                <w:bCs/>
                <w:sz w:val="20"/>
                <w:szCs w:val="20"/>
                <w:lang w:val="ru-RU"/>
              </w:rPr>
              <w:t xml:space="preserve">«Строительство (реконструкция) и капитальный ремонт объектов системы общего образования»</w:t>
            </w:r>
            <w:r>
              <w:rPr>
                <w:strike/>
                <w:sz w:val="20"/>
                <w:szCs w:val="20"/>
                <w:highlight w:val="white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48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rFonts w:eastAsiaTheme="minorEastAsia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978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927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Единиц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779" w:type="dxa"/>
            <w:textDirection w:val="lrTb"/>
            <w:noWrap w:val="false"/>
          </w:tcPr>
          <w:p>
            <w:pPr>
              <w:pStyle w:val="99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34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09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489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3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tcW w:w="511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</w:p>
        </w:tc>
        <w:tc>
          <w:tcPr>
            <w:shd w:val="clear" w:color="auto" w:fill="ffffff" w:themeFill="background1"/>
            <w:tcW w:w="1244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 w:themeFill="background1"/>
            <w:tcW w:w="1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45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Количество зданий (обособленных помещений) образовательных организаций, капитально отремонтированных и оснащенных учебным, технологическим оборудованием и мебелью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20"/>
        </w:trPr>
        <w:tc>
          <w:tcPr>
            <w:tcW w:w="625" w:type="dxa"/>
            <w:textDirection w:val="lrTb"/>
            <w:noWrap w:val="false"/>
          </w:tcPr>
          <w:p>
            <w:pPr>
              <w:pStyle w:val="99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gridSpan w:val="14"/>
            <w:tcW w:w="1496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Обеспечено строительство, реконструкция общеобразовательных организаций муниципальной собственности, а также проведение проектно-изыскательских работ, проведение экспертизы проектов и иных работ при осуществлении строительства (реконструкции) объектов</w:t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 Финансовое обеспечение ведомственного проекта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2</w:t>
      </w:r>
      <w:r>
        <w:rPr>
          <w:b/>
          <w:bCs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3182"/>
        <w:gridCol w:w="3519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Ведомственный проект "Развитие инфраструктуры системы общего образования в Чернянском районе"</w:t>
            </w:r>
            <w:r>
              <w:rPr>
                <w:b/>
                <w:spacing w:val="-2"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 xml:space="preserve">всего), в том числе: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18" w:type="pct"/>
            <w:textDirection w:val="lrTb"/>
            <w:noWrap w:val="false"/>
          </w:tcPr>
          <w:p>
            <w:pPr>
              <w:rPr>
                <w:i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325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bCs/>
                <w:sz w:val="20"/>
                <w:szCs w:val="20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9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rFonts w:eastAsiaTheme="minorEastAsia"/>
                <w:sz w:val="20"/>
                <w:szCs w:val="20"/>
              </w:rPr>
              <w:t xml:space="preserve">, всего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20100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05 3 0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4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0100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ведомственному проекту,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6. План реализации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ведомственного проекта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2</w:t>
      </w:r>
      <w:r>
        <w:rPr>
          <w:rFonts w:ascii="Times New Roman" w:hAnsi="Times New Roman" w:cs="Times New Roman"/>
          <w:b/>
        </w:rPr>
      </w:r>
    </w:p>
    <w:tbl>
      <w:tblPr>
        <w:tblW w:w="4906" w:type="pct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2"/>
        <w:gridCol w:w="2742"/>
        <w:gridCol w:w="770"/>
        <w:gridCol w:w="883"/>
        <w:gridCol w:w="2029"/>
        <w:gridCol w:w="1984"/>
        <w:gridCol w:w="1189"/>
        <w:gridCol w:w="992"/>
        <w:gridCol w:w="992"/>
        <w:gridCol w:w="751"/>
        <w:gridCol w:w="1100"/>
        <w:gridCol w:w="22"/>
        <w:gridCol w:w="1527"/>
        <w:gridCol w:w="22"/>
        <w:gridCol w:w="84"/>
      </w:tblGrid>
      <w:tr>
        <w:trPr>
          <w:gridAfter w:val="2"/>
          <w:trHeight w:val="255"/>
          <w:tblHeader/>
        </w:trPr>
        <w:tc>
          <w:tcPr>
            <w:shd w:val="clear" w:color="ffffff" w:fill="ffffff"/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№ п/п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контрольной точки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65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Срок реализации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40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Взаимосвязь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18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Ответственный исполнитель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Адрес объекта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br/>
              <w:t xml:space="preserve">(в соответствии с ФИАС)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vertAlign w:val="superscript"/>
              </w:rPr>
              <w:t xml:space="preserve">53</w:t>
            </w:r>
            <w:r>
              <w:rPr>
                <w:sz w:val="16"/>
                <w:szCs w:val="16"/>
                <w:vertAlign w:val="superscript"/>
              </w:rPr>
            </w:r>
          </w:p>
        </w:tc>
        <w:tc>
          <w:tcPr>
            <w:gridSpan w:val="2"/>
            <w:shd w:val="clear" w:color="ffffff" w:fill="ffffff"/>
            <w:tcW w:w="17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Мощность объекта</w:t>
            </w:r>
            <w:r>
              <w:rPr>
                <w:rStyle w:val="942"/>
                <w:sz w:val="16"/>
                <w:szCs w:val="16"/>
              </w:rPr>
              <w:footnoteReference w:id="7"/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1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Объем финансового обеспечения (тыс. руб.)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5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097" w:leader="none"/>
              </w:tabs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Вид документа и характеристика мероприятия (результата)</w:t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711"/>
          <w:tblHeader/>
        </w:trPr>
        <w:tc>
          <w:tcPr>
            <w:shd w:val="clear" w:color="ffffff" w:fill="ffffff"/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начало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8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окончание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0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предшественники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последователи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18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Единица измерения (по ОКЕИ)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Значение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122" w:type="dxa"/>
            <w:vAlign w:val="center"/>
            <w:textDirection w:val="lrTb"/>
            <w:noWrap w:val="false"/>
          </w:tcPr>
          <w:p>
            <w:pPr>
              <w:jc w:val="center"/>
              <w:rPr>
                <w:strike/>
                <w:sz w:val="16"/>
                <w:szCs w:val="16"/>
                <w:highlight w:val="green"/>
              </w:rPr>
            </w:pPr>
            <w:r>
              <w:rPr>
                <w:strike/>
                <w:sz w:val="16"/>
                <w:szCs w:val="16"/>
                <w:highlight w:val="green"/>
              </w:rPr>
            </w:r>
            <w:r>
              <w:rPr>
                <w:strike/>
                <w:sz w:val="16"/>
                <w:szCs w:val="16"/>
                <w:highlight w:val="green"/>
              </w:rPr>
            </w:r>
          </w:p>
        </w:tc>
        <w:tc>
          <w:tcPr>
            <w:gridSpan w:val="2"/>
            <w:shd w:val="clear" w:color="ffffff" w:fill="ffffff"/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rPr>
          <w:gridAfter w:val="1"/>
          <w:trHeight w:val="323"/>
          <w:tblHeader/>
        </w:trPr>
        <w:tc>
          <w:tcPr>
            <w:shd w:val="clear" w:color="ffffff" w:fill="ffffff"/>
            <w:tcW w:w="8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77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8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20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118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8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9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7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10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1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11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W w:w="15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ascii="Times New Roman" w:hAnsi="Times New Roman" w:eastAsia="Arial Unicode MS" w:cs="Times New Roman"/>
                <w:bCs/>
                <w:sz w:val="16"/>
                <w:szCs w:val="16"/>
              </w:rPr>
              <w:t xml:space="preserve">12</w:t>
            </w:r>
            <w:r>
              <w:rPr>
                <w:rFonts w:eastAsia="Arial Unicode MS"/>
                <w:bCs/>
                <w:sz w:val="16"/>
                <w:szCs w:val="16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sz w:val="16"/>
                <w:szCs w:val="16"/>
              </w:rPr>
            </w:r>
          </w:p>
        </w:tc>
        <w:tc>
          <w:tcPr>
            <w:gridSpan w:val="14"/>
            <w:shd w:val="clear" w:color="ffffff" w:fill="ffffff"/>
            <w:tcW w:w="1508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Задача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«Строительство (реконструкция) и капитальный ремонт объектов системы общего образования»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  <w:tr>
        <w:trPr>
          <w:gridAfter w:val="1"/>
          <w:trHeight w:val="494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ffffff" w:fill="ffffff"/>
            <w:tcW w:w="2742" w:type="dxa"/>
            <w:textDirection w:val="lrTb"/>
            <w:noWrap w:val="false"/>
          </w:tcPr>
          <w:p>
            <w:pPr>
              <w:pStyle w:val="99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2742" w:type="dxa"/>
            <w:textDirection w:val="lrTb"/>
            <w:noWrap w:val="false"/>
          </w:tcPr>
          <w:p>
            <w:pPr>
              <w:pStyle w:val="997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Строительство (реконструкция) и капитальный ремонт объектов системы общего образования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contextualSpacing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/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rPr>
          <w:gridAfter w:val="1"/>
          <w:trHeight w:val="1017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«Закупка включена в план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закупок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Реестр контрактов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приемка поставленных товаров, выполненных работ, оказанных услуг»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Акты приема - передачи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  <w:trHeight w:val="1293"/>
        </w:trPr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7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точка «Произведена оплата товаров, выполненных работ, оказанных услуг по муниципальному контракту»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770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88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02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98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Взаимосвязь с иными результатами и контрольными точками 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18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5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12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W w:w="15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"Реализация образовательных программ дошкольного образования"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1)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7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03"/>
        <w:gridCol w:w="8019"/>
      </w:tblGrid>
      <w:tr>
        <w:trPr>
          <w:jc w:val="center"/>
          <w:trHeight w:val="516"/>
        </w:trPr>
        <w:tc>
          <w:tcPr>
            <w:tcW w:w="246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3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46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3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pPr w:horzAnchor="page" w:tblpX="749" w:vertAnchor="page" w:tblpY="841" w:leftFromText="180" w:topFromText="0" w:rightFromText="180" w:bottomFromText="0"/>
        <w:tblW w:w="15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3122"/>
        <w:gridCol w:w="1474"/>
        <w:gridCol w:w="1219"/>
        <w:gridCol w:w="1204"/>
        <w:gridCol w:w="1054"/>
        <w:gridCol w:w="604"/>
        <w:gridCol w:w="863"/>
        <w:gridCol w:w="604"/>
        <w:gridCol w:w="604"/>
        <w:gridCol w:w="604"/>
        <w:gridCol w:w="604"/>
        <w:gridCol w:w="604"/>
        <w:gridCol w:w="2331"/>
      </w:tblGrid>
      <w:tr>
        <w:trPr/>
        <w:tc>
          <w:tcPr>
            <w:gridSpan w:val="14"/>
            <w:tcW w:w="15375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388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331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33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33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gridSpan w:val="14"/>
            <w:tcW w:w="1537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N 1 </w:t>
            </w:r>
            <w:r>
              <w:rPr>
                <w:rFonts w:ascii="Times New Roman" w:hAnsi="Times New Roman" w:cs="Times New Roman"/>
              </w:rPr>
              <w:t xml:space="preserve"> "Обеспечение государственных гарантий доступности и качественного образования"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зарегистрированных на получение услуг дошкольного образования и необеспеченных данными услугами, в общей численности детей дошкольного возраста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233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gridSpan w:val="14"/>
            <w:tcW w:w="1537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N 2 "Развитие системы дошкольного образования, обеспечивающей равный доступ населения к услугам дошкольных образовательных организаций"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shd w:val="clear" w:color="auto" w:fill="auto"/>
            <w:tcW w:w="3122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дошкольных организаций, в которых создана универсальная безбарьерная среда, позволяющая обеспечить </w:t>
            </w:r>
            <w:r>
              <w:rPr>
                <w:rFonts w:ascii="Times New Roman" w:hAnsi="Times New Roman" w:cs="Times New Roman"/>
                <w:szCs w:val="20"/>
              </w:rPr>
              <w:t xml:space="preserve">совместное обучение инвалидов  и лиц, не имеющих нарушений развития,    в общем количестве дошкольных организаций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shd w:val="clear" w:color="auto" w:fill="auto"/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86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shd w:val="clear" w:color="auto" w:fill="auto"/>
            <w:tcW w:w="233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Доступность дошкольного образования для детей в возрасте от 1,5 до 7 лет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W w:w="233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12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33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outlineLvl w:val="2"/>
      </w:pPr>
      <w:r/>
      <w:r/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Помесячный план достижения показателей комплекса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процессных мероприятий 1 в 2025 году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6036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634"/>
        <w:gridCol w:w="514"/>
        <w:gridCol w:w="664"/>
        <w:gridCol w:w="1296"/>
        <w:gridCol w:w="11"/>
      </w:tblGrid>
      <w:tr>
        <w:trPr>
          <w:gridAfter w:val="1"/>
        </w:trPr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1"/>
            <w:tcW w:w="64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Плановые значения по месяцам/кварталам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конец 2025 года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янв.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июнь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июль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  <w:outlineLvl w:val="3"/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951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Обеспечение государственных гарантий доступности и качественного образования 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зарегистрированных на получение услуг дошкольного образования и необеспеченных данными услугами, в общей численности детей дошкольного возраста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5"/>
            <w:tcW w:w="1495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дошкольных организаций, в которых создана универсальная безбарьерная среда, позволяющая обеспечить совместное обучение инвалидов  и лиц, не имеющих нарушений развития,    в общем количестве дошкольных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Доступность дошкольного образования для детей в возрасте от 1,5 до 7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36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9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3084"/>
        <w:gridCol w:w="21"/>
        <w:gridCol w:w="1334"/>
        <w:gridCol w:w="934"/>
        <w:gridCol w:w="79"/>
        <w:gridCol w:w="1046"/>
        <w:gridCol w:w="8"/>
        <w:gridCol w:w="604"/>
        <w:gridCol w:w="33"/>
        <w:gridCol w:w="825"/>
        <w:gridCol w:w="51"/>
        <w:gridCol w:w="834"/>
        <w:gridCol w:w="16"/>
        <w:gridCol w:w="992"/>
        <w:gridCol w:w="660"/>
        <w:gridCol w:w="49"/>
        <w:gridCol w:w="821"/>
        <w:gridCol w:w="30"/>
        <w:gridCol w:w="992"/>
        <w:gridCol w:w="13"/>
        <w:gridCol w:w="2367"/>
      </w:tblGrid>
      <w:tr>
        <w:trPr/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1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1"/>
            <w:tcW w:w="530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80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9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80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9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N 1 «</w:t>
            </w:r>
            <w:r>
              <w:rPr>
                <w:rFonts w:ascii="Times New Roman" w:hAnsi="Times New Roman" w:cs="Times New Roman"/>
              </w:rPr>
              <w:t xml:space="preserve">Обеспечение государственных гарантий доступности и качественного образования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дошкольных учреждений (организаций)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9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3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Доступность дошкольного образования для детей в возрасте от 1,5 до 7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 рамках Федерального </w:t>
            </w:r>
            <w:hyperlink r:id="rId17" w:tooltip="Федеральный закон от 29.12.2012 N 273-ФЗ (ред. от 25.12.2023) &quot;Об образовании в Российской Федерации&quot; (с изм. и доп., вступ. в силу с 01.05.2024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закона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 от 29 декабря 2012 года N 273-ФЗ "Об образовании в Российской Федерации" к полномочиям органов </w:t>
            </w:r>
            <w:r>
              <w:rPr>
                <w:rFonts w:ascii="Times New Roman" w:hAnsi="Times New Roman" w:cs="Times New Roman"/>
                <w:szCs w:val="20"/>
              </w:rPr>
              <w:t xml:space="preserve">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</w:t>
            </w:r>
            <w:r>
              <w:rPr>
                <w:rFonts w:ascii="Times New Roman" w:hAnsi="Times New Roman" w:cs="Times New Roman"/>
                <w:szCs w:val="20"/>
              </w:rPr>
              <w:t xml:space="preserve">ций местным бюджетам в размере,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организаций, расходов на учебные и наглядные пособия,</w:t>
            </w:r>
            <w:r>
              <w:rPr>
                <w:rFonts w:ascii="Times New Roman" w:hAnsi="Times New Roman" w:cs="Times New Roman"/>
                <w:szCs w:val="20"/>
              </w:rPr>
              <w:t xml:space="preserve">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местных бюджетов) в соответствии с нормативными затратами на образовательную деятельность.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9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3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Доступность дошкольного образования для детей в возрасте от 1,5 до 7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 рамках Федерального </w:t>
            </w:r>
            <w:hyperlink r:id="rId18" w:tooltip="Федеральный закон от 29.12.2012 N 273-ФЗ (ред. от 25.12.2023) &quot;Об образовании в Российской Федерации&quot; (с изм. и доп., вступ. в силу с 01.05.2024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закона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 от 29 декабря 2012 года N 273-ФЗ "Об образовании в Российской Федерации" к полномочиям органов </w:t>
            </w:r>
            <w:r>
              <w:rPr>
                <w:rFonts w:ascii="Times New Roman" w:hAnsi="Times New Roman" w:cs="Times New Roman"/>
                <w:szCs w:val="20"/>
              </w:rPr>
              <w:t xml:space="preserve">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</w:t>
            </w:r>
            <w:r>
              <w:rPr>
                <w:rFonts w:ascii="Times New Roman" w:hAnsi="Times New Roman" w:cs="Times New Roman"/>
                <w:szCs w:val="20"/>
              </w:rPr>
              <w:t xml:space="preserve">ций местным бюджетам в размере,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организаций, расходов на учебные и наглядные пособия,</w:t>
            </w:r>
            <w:r>
              <w:rPr>
                <w:rFonts w:ascii="Times New Roman" w:hAnsi="Times New Roman" w:cs="Times New Roman"/>
                <w:szCs w:val="20"/>
              </w:rPr>
              <w:t xml:space="preserve">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местных бюджетов) в соответствии с нормативными затратами на образовательную деятельность.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№2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310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33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1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tcW w:w="64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8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tcW w:w="88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tcW w:w="10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2"/>
            <w:tcW w:w="8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gridSpan w:val="3"/>
            <w:tcW w:w="103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2367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детей-инвалидов, обучающихся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 на дому                              с использованием дистанционных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образовательных технологий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Мероприятия, позволяющие обеспечить совместное обучение и воспитание детей с ограниченными возможностями здоровья и детей, не имеющих нарушений развития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5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3"/>
            <w:tcW w:w="9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W w:w="23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1"/>
            <w:tcW w:w="1479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Реализация мероприятия направлена на материальную поддержку воспитания и обучения детей, посещающих образовательные организации, реализующие образовательную программу дошкольного образ</w:t>
            </w:r>
            <w:r>
              <w:rPr>
                <w:rFonts w:ascii="Times New Roman" w:hAnsi="Times New Roman" w:cs="Times New Roman"/>
                <w:szCs w:val="20"/>
              </w:rPr>
              <w:t xml:space="preserve">ования,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организациях, реализующих программу дошкольного образования.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</w:rPr>
        <w:outlineLvl w:val="2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Финансовое обеспечение комплекса процессных мероприятий 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3182"/>
        <w:gridCol w:w="3519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"Реализация образовательных программ дошкольного образования"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05 4 01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314429,6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313461,7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2000970,1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253731,6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265427,7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1638838,1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31634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263732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98400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1018" w:type="pct"/>
            <w:textDirection w:val="lrTb"/>
            <w:noWrap w:val="false"/>
          </w:tcPr>
          <w:p>
            <w:pPr>
              <w:rPr>
                <w:i/>
                <w:sz w:val="20"/>
                <w:szCs w:val="20"/>
                <w:highlight w:val="white"/>
              </w:rPr>
            </w:pPr>
            <w:r>
              <w:rPr>
                <w:i/>
                <w:sz w:val="20"/>
                <w:szCs w:val="20"/>
                <w:highlight w:val="white"/>
              </w:rPr>
            </w:r>
            <w:r>
              <w:rPr>
                <w:i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325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Обеспечение государственных гарантий доступности и качественного образования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дошкольных учреждений (организаций),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05 4 01 00590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60698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48034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63350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63350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63350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63350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362132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44298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31634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46950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46950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46950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46950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263732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16400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98400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05 4 01 73020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247075,6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258771,7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1598902,1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247075,6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258771,7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273263,7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1598902,1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0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05 4 01 20270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05 4 01 70270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2.2.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05 4 01 73030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6656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39936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Нераспределенный резерв (</w:t>
            </w:r>
            <w:r>
              <w:rPr>
                <w:sz w:val="20"/>
                <w:szCs w:val="20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</w:rPr>
              <w:t xml:space="preserve">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314429,6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313461,7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343269,7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2000970,1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253731,6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265427,7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279919,7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1638838,1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31634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46950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263732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3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16400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98400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965"/>
        <w:jc w:val="right"/>
        <w:rPr>
          <w:rFonts w:ascii="Times New Roman" w:hAnsi="Times New Roman" w:cs="Times New Roman"/>
        </w:rPr>
        <w:outlineLvl w:val="2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1 в 2025 - 2027 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618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49"/>
        <w:gridCol w:w="6847"/>
        <w:gridCol w:w="1444"/>
        <w:gridCol w:w="4368"/>
        <w:gridCol w:w="1999"/>
        <w:gridCol w:w="11"/>
      </w:tblGrid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669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«Обеспечение государственных гарантий доступности и качественного образования»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дошкольных учреждений (организаций)"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дошкольных учреждений (организаций)"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дошкольных учреждений (организаций)"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дошкольных учреждений (организаций)"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дошкольных учреждений (организаций)"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</w:t>
            </w:r>
            <w:r>
              <w:rPr>
                <w:rFonts w:ascii="Times New Roman" w:hAnsi="Times New Roman" w:cs="Times New Roman"/>
                <w:szCs w:val="20"/>
              </w:rPr>
              <w:t xml:space="preserve">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66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№2 «Развитие системы дошкольного образования, обеспечивающей равный доступ населения к услугам дошкольных образовательных организаций»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>
              <w:rPr>
                <w:rFonts w:ascii="Times New Roman" w:hAnsi="Times New Roman" w:cs="Times New Roman"/>
                <w:szCs w:val="20"/>
              </w:rPr>
              <w:t xml:space="preserve">программы дошкольного образования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368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289" w:right="295" w:bottom="289" w:left="289" w:header="709" w:footer="709" w:gutter="0"/>
          <w:cols w:num="1" w:sep="0" w:space="708" w:equalWidth="1"/>
          <w:docGrid w:linePitch="360"/>
        </w:sect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"Реализация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образовательных программ общего образования"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2)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69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42"/>
        <w:gridCol w:w="8018"/>
      </w:tblGrid>
      <w:tr>
        <w:trPr>
          <w:jc w:val="center"/>
          <w:trHeight w:val="516"/>
        </w:trPr>
        <w:tc>
          <w:tcPr>
            <w:tcW w:w="2373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62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373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627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</w:pPr>
      <w:r/>
      <w:r/>
    </w:p>
    <w:p>
      <w:pPr>
        <w:spacing w:after="0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47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3689"/>
        <w:gridCol w:w="1474"/>
        <w:gridCol w:w="1219"/>
        <w:gridCol w:w="1204"/>
        <w:gridCol w:w="1054"/>
        <w:gridCol w:w="604"/>
        <w:gridCol w:w="863"/>
        <w:gridCol w:w="604"/>
        <w:gridCol w:w="664"/>
        <w:gridCol w:w="604"/>
        <w:gridCol w:w="664"/>
        <w:gridCol w:w="604"/>
        <w:gridCol w:w="1744"/>
      </w:tblGrid>
      <w:tr>
        <w:trPr/>
        <w:tc>
          <w:tcPr>
            <w:gridSpan w:val="14"/>
            <w:tcW w:w="15475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1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400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3"/>
            <w:tcW w:w="1499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Задача № 1 «Внедрение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3"/>
            <w:tcW w:w="1499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Задача № 2 «Создание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83,0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83,5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84,5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84,5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85,0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85,0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               в которых создана универсальная безбарьерная среда, позволяющая обеспечить совместное обучение инвалидов  и лиц, не имеющих нарушений развития, в общем количестве общеобразовательных организаций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68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1 - 4 классов государственных и муниципальных общеобразовательных организаций, обеспеченных бесплатным горячим </w:t>
            </w:r>
            <w:r>
              <w:rPr>
                <w:rFonts w:ascii="Times New Roman" w:hAnsi="Times New Roman" w:cs="Times New Roman"/>
                <w:szCs w:val="20"/>
              </w:rPr>
              <w:t xml:space="preserve">питанием, в общей численности обучающихся, получающих начальное общее образование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Помесячный план достижения показателей комплекса процессных мероприятий 2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457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085"/>
        <w:gridCol w:w="1085"/>
        <w:gridCol w:w="744"/>
        <w:gridCol w:w="744"/>
        <w:gridCol w:w="744"/>
        <w:gridCol w:w="743"/>
        <w:gridCol w:w="743"/>
        <w:gridCol w:w="743"/>
        <w:gridCol w:w="743"/>
        <w:gridCol w:w="743"/>
        <w:gridCol w:w="743"/>
        <w:gridCol w:w="743"/>
        <w:gridCol w:w="743"/>
        <w:gridCol w:w="1135"/>
        <w:gridCol w:w="7"/>
      </w:tblGrid>
      <w:tr>
        <w:trPr>
          <w:gridAfter w:val="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1"/>
            <w:tcW w:w="81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Плановые значения по месяцам/кварталам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3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 конец 2025 года (указывается год)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ноябрь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6"/>
            <w:tcW w:w="1489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Задача № 1 «Внедрение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КМП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6"/>
            <w:tcW w:w="1489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 2 «Создание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               в которых создана универсальная безбарьерная среда, позволяющая обеспечить совместное обучение инвалидов  и лиц, не имеющих нарушений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развития,    в общем количестве общеобразовательных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</w:t>
            </w:r>
            <w:r>
              <w:rPr>
                <w:rFonts w:ascii="Times New Roman" w:hAnsi="Times New Roman" w:cs="Times New Roman"/>
                <w:szCs w:val="20"/>
              </w:rPr>
              <w:t xml:space="preserve">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513" w:type="dxa"/>
        <w:tblInd w:w="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2434"/>
        <w:gridCol w:w="1804"/>
        <w:gridCol w:w="1204"/>
        <w:gridCol w:w="1054"/>
        <w:gridCol w:w="604"/>
        <w:gridCol w:w="945"/>
        <w:gridCol w:w="784"/>
        <w:gridCol w:w="784"/>
        <w:gridCol w:w="784"/>
        <w:gridCol w:w="784"/>
        <w:gridCol w:w="784"/>
        <w:gridCol w:w="2884"/>
      </w:tblGrid>
      <w:tr>
        <w:trPr/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48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 1 «Внедрение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физическим лицам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Ежемесячная выплата денежного вознаграждения за выпо</w:t>
            </w:r>
            <w:r>
              <w:rPr>
                <w:rFonts w:ascii="Times New Roman" w:hAnsi="Times New Roman" w:cs="Times New Roman"/>
              </w:rPr>
              <w:t xml:space="preserve">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осуществляются в рамках постановления </w:t>
            </w:r>
            <w:r>
              <w:rPr>
                <w:rFonts w:ascii="Times New Roman" w:hAnsi="Times New Roman" w:cs="Times New Roman"/>
              </w:rPr>
              <w:t xml:space="preserve">Правительства РФ от 29.03.2024 № 397 и №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 2 «Создание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общеобразовательных </w:t>
            </w:r>
            <w:r>
              <w:rPr>
                <w:rFonts w:ascii="Times New Roman" w:hAnsi="Times New Roman" w:cs="Times New Roman"/>
                <w:szCs w:val="20"/>
              </w:rPr>
              <w:t xml:space="preserve">учреждений (организаций)Чернянского района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общеобразовательных организаций Белгородской области на уровне среднего </w:t>
            </w:r>
            <w:r>
              <w:rPr>
                <w:rFonts w:ascii="Times New Roman" w:hAnsi="Times New Roman" w:cs="Times New Roman"/>
                <w:szCs w:val="20"/>
              </w:rPr>
              <w:t xml:space="preserve">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возможностей для получения обучающимися государственных общеобразовате</w:t>
            </w:r>
            <w:r>
              <w:rPr>
                <w:rFonts w:ascii="Times New Roman" w:hAnsi="Times New Roman" w:cs="Times New Roman"/>
                <w:szCs w:val="20"/>
              </w:rPr>
              <w:t xml:space="preserve">льных организаций общедоступного и бесплатного начального общего, основного общего, среднего общего образования, включает в себя оказание государственными общеобразовательными организациями области услуг и выполнение работ в рамках государственного задания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реализации прав граждан на получение общедоступного и бесплатного общего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83,0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83,5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84,5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84,5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85,0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85,0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возможностей для получения обучающимися государственных общеобразовате</w:t>
            </w:r>
            <w:r>
              <w:rPr>
                <w:rFonts w:ascii="Times New Roman" w:hAnsi="Times New Roman" w:cs="Times New Roman"/>
                <w:szCs w:val="20"/>
              </w:rPr>
              <w:t xml:space="preserve">льных организаций общедоступного и бесплатного начального общего, основного общего, среднего общего образования, включает в себя оказание государственными общеобразовательными организациями области услуг и выполнение работ в рамках государственного задания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в которых создана универсальная безбарьерная среда, позволяющая обеспечить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совместное обучение инвалидов  и лиц, не имеющих нарушений развития,    в общем количестве общеобразовательных организаций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совместное обучение и воспитание детей с ограниченными возможностями здоровья и детей, не имеющих нарушений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4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организациях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Человек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9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88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</w:t>
            </w:r>
            <w:r>
              <w:rPr>
                <w:rFonts w:ascii="Times New Roman" w:hAnsi="Times New Roman" w:cs="Times New Roman"/>
                <w:szCs w:val="20"/>
              </w:rPr>
              <w:t xml:space="preserve">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8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Обеспечение обучающихся начальной школы (1 - 4 классов) не мен</w:t>
            </w:r>
            <w:r>
              <w:rPr>
                <w:rFonts w:ascii="Times New Roman" w:hAnsi="Times New Roman" w:cs="Times New Roman"/>
              </w:rPr>
              <w:t xml:space="preserve">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установленных законом.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5. Финансовое обеспечение комплекса процессных мероприятий 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701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657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"Реализация образовательных программ общего образования"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538435,9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568058,2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3562956,1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10390,1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7909,4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45883,1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391107,5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455052,9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2790742,8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107223,3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75380,9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548040,2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178290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657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05 4 02 73060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14982</w:t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2497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14982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организациях»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общеобразовательных учреждений (организаций)Чернянского района,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05 4 02 00590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133287,7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101373,8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116847,5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116847,5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116847,5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116847,5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702051,5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103572,7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71658,8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87132,5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87132,5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87132,5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87132,5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523761,5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178290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реализации прав граждан на получение общедоступного и бесплатного общего образования,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05 4 02 73040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388610,5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452555,9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2775760,8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388610,5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452555,9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483648,6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2775760,8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2.3.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05 4 02 20270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05 4 02 70270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2.4.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организациях,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05 4 02 </w:t>
            </w:r>
            <w:r>
              <w:rPr>
                <w:rFonts w:cs="Times New Roman"/>
                <w:sz w:val="20"/>
                <w:szCs w:val="20"/>
                <w:highlight w:val="white"/>
                <w:lang w:val="en-US"/>
              </w:rPr>
              <w:t xml:space="preserve">L3040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14040,7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11631,5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11122,4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11122,4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11122,4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11122,4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70161,8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10390,1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7909,4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45883,1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3650,6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3722,1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4226,5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4226,5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4226,5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4226,5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24278,7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538435,9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568058,2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614115,5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3562956,1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10390,1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7909,4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6895,9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45883,1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391107,5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455052,9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486145,6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2790742,8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107223,3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75380,9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91359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548040,2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29715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178290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2 в 2025 – 2027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0"/>
        <w:gridCol w:w="6804"/>
        <w:gridCol w:w="56"/>
        <w:gridCol w:w="2070"/>
        <w:gridCol w:w="68"/>
        <w:gridCol w:w="2281"/>
        <w:gridCol w:w="73"/>
        <w:gridCol w:w="1992"/>
        <w:gridCol w:w="18"/>
      </w:tblGrid>
      <w:tr>
        <w:trPr>
          <w:gridAfter w:val="1"/>
          <w:trHeight w:val="70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8"/>
            <w:tcW w:w="133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"Внедрение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денежного вознаграждения за выполнение функций классного руководителя педагогическим работникам муниципальных учреждений"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денежного вознаграждения за выполнение функций классного руководителя педагогическим работникам муниципальных учреждений" за 2025 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15.02.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денежного вознаграждения за выполнение функций классного руководителя педагогическим работникам муниципальных учреждений" за 2026 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15.02.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денежного вознаграждения за выполнение функций классного руководителя педагогическим работникам муниципальных учреждений" за 2027 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15.02.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"Выплаты осуществлены"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8"/>
            <w:tcW w:w="133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"Создание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в государственных и муниципальных образовательных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деятельности (оказание услуг) муниципальных общеобразовательных учреждений (организаций)"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общеобразовательных учреждений (организаций)"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1-й квартал 2025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2-й квартал 2025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10.07.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3-й квартал 2025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10.10.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общеобразовательных учреждений (организаций)"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4-й квартал 2025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1-й квартал 2026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2-й квартал 2026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10.07.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</w:t>
            </w:r>
            <w:r>
              <w:rPr>
                <w:rFonts w:ascii="Times New Roman" w:hAnsi="Times New Roman" w:cs="Times New Roman"/>
                <w:szCs w:val="20"/>
              </w:rPr>
              <w:t xml:space="preserve">общеобразовательным предметам за 3-й квартал 2026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10.10.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</w:t>
            </w:r>
            <w:r>
              <w:rPr>
                <w:rFonts w:ascii="Times New Roman" w:hAnsi="Times New Roman" w:cs="Times New Roman"/>
                <w:szCs w:val="20"/>
              </w:rPr>
              <w:t xml:space="preserve">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общеобразовательных учреждений (организаций)"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4-й квартал 2026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1-й квартал 2027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2-й квартал 2027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10.07.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3-й квартал 2027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10.10.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общеобразовательных учреждений (организаций)"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численности обучающихся по основным общеобразовательным программам, принявшим участие во Всероссийской олимпиаде школьников, по уровням общего образования и общеобразовательным предметам за 4-й квартал 2027 года"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10.01.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общего образования 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общего образования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прогнозных данных по охвату профильным обучением обучающихся общеобразовательных организаций Чернянского района  на уровне среднего общего образования на будущий учебный год"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Cs w:val="20"/>
              </w:rPr>
              <w:t xml:space="preserve">.04.2025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31.10.2025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общего образования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прогнозных данных по охвату профильным обучением обучающихся общеобразовательных организаций Чернянского района  на уровне среднего общего образования на будущий учебный год"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Cs w:val="20"/>
              </w:rPr>
              <w:t xml:space="preserve">.04.2026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  <w:t xml:space="preserve">.10.2026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реализации прав граждан на получение общедоступного и бесплатного общего образования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прогнозных данных по охвату профильным обучением обучающихся общеобразовательных организаций Чернянского района  на уровне среднего общего образования на будущий учебный год"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  <w:szCs w:val="20"/>
              </w:rPr>
              <w:t xml:space="preserve">.04.2027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2.2.3.К2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31.10.2027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Отчетная форма по итогам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 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2.3.2.К5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 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66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2.3.3.К5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2.3.4 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860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38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5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/>
          </w:p>
        </w:tc>
        <w:tc>
          <w:tcPr>
            <w:tcW w:w="199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1-м квартале 2025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2-м квартале 2025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3-м квартале 2025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4-м квартале 2025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1-м квартале 2026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2-м квартале 2026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3-м квартале 2026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4-м квартале 2026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1-м квартале 2027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2-м квартале 2027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3-м квартале 2027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2.4.3.К4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Контрольная точка "Мониторинг обеспеченности в 4-м квартале 2027 года бесплатным горячим питанием обучающихся, получающих начальное общее образование в муниципальных организациях"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3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20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 по итогам ежеквартального мониторинга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"Реализация образовательных программ дополнительного образования детей"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3)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2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5"/>
        <w:gridCol w:w="8017"/>
      </w:tblGrid>
      <w:tr>
        <w:trPr>
          <w:jc w:val="center"/>
          <w:trHeight w:val="516"/>
        </w:trPr>
        <w:tc>
          <w:tcPr>
            <w:tcW w:w="244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5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44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5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center"/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/>
      <w:r/>
    </w:p>
    <w:tbl>
      <w:tblPr>
        <w:tblpPr w:horzAnchor="page" w:tblpX="839" w:vertAnchor="page" w:tblpY="1666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4219"/>
        <w:gridCol w:w="1474"/>
        <w:gridCol w:w="850"/>
        <w:gridCol w:w="1294"/>
        <w:gridCol w:w="544"/>
        <w:gridCol w:w="604"/>
        <w:gridCol w:w="762"/>
        <w:gridCol w:w="604"/>
        <w:gridCol w:w="604"/>
        <w:gridCol w:w="604"/>
        <w:gridCol w:w="604"/>
        <w:gridCol w:w="604"/>
        <w:gridCol w:w="1748"/>
      </w:tblGrid>
      <w:tr>
        <w:trPr/>
        <w:tc>
          <w:tcPr>
            <w:gridSpan w:val="14"/>
            <w:tcW w:w="14969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1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378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 показателей по месяцам/кварталам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3"/>
            <w:tcW w:w="145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№1. « 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направления на самоопределение и профессиональную ориентацию всех обучающихся»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76,5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77,5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  <w:tr>
        <w:trPr/>
        <w:tc>
          <w:tcPr>
            <w:tcW w:w="454" w:type="dxa"/>
            <w:vAlign w:val="bottom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3"/>
            <w:tcW w:w="14515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№2 «</w:t>
            </w:r>
            <w:r>
              <w:rPr>
                <w:rFonts w:ascii="Times New Roman" w:hAnsi="Times New Roman" w:cs="Times New Roman"/>
              </w:rPr>
              <w:t xml:space="preserve">Обеспечена деятельность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Помесячный план достижения показателей комплекса процессных мероприятий 3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5783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529"/>
        <w:gridCol w:w="514"/>
        <w:gridCol w:w="815"/>
        <w:gridCol w:w="1143"/>
        <w:gridCol w:w="14"/>
      </w:tblGrid>
      <w:tr>
        <w:trPr>
          <w:gridAfter w:val="1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1"/>
            <w:tcW w:w="64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323"/>
        </w:trPr>
        <w:tc>
          <w:tcPr>
            <w:tcW w:w="45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ноябрь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5"/>
            <w:tcW w:w="1459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 1. «Сформирована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направления на самоопределение и профессиональную ориентацию всех обучающихся»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76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i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i/>
                <w:szCs w:val="20"/>
                <w:highlight w:val="yellow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5"/>
            <w:tcW w:w="1459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 2. «</w:t>
            </w:r>
            <w:r>
              <w:rPr>
                <w:rFonts w:ascii="Times New Roman" w:hAnsi="Times New Roman" w:cs="Times New Roman"/>
              </w:rPr>
              <w:t xml:space="preserve">Обеспечена деятельность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3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68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3509"/>
        <w:gridCol w:w="1985"/>
        <w:gridCol w:w="1204"/>
        <w:gridCol w:w="680"/>
        <w:gridCol w:w="604"/>
        <w:gridCol w:w="772"/>
        <w:gridCol w:w="604"/>
        <w:gridCol w:w="604"/>
        <w:gridCol w:w="604"/>
        <w:gridCol w:w="604"/>
        <w:gridCol w:w="604"/>
        <w:gridCol w:w="2827"/>
      </w:tblGrid>
      <w:tr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37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 1. «Сформирована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направления на самоопределение и профессиональную ориентацию всех обучающихся»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(оказание услуг) муниципальных учреждений дополнительного образования (организаций)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vAlign w:val="center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</w:t>
            </w:r>
            <w:r>
              <w:rPr>
                <w:rFonts w:ascii="Times New Roman" w:hAnsi="Times New Roman" w:cs="Times New Roman"/>
              </w:rPr>
              <w:t xml:space="preserve">чено увеличение численности обучающихся школ Чернянского района, вовлеченных в социально активную деятельность через увеличение охвата патриотическими мероприятиями и проектами. Поддержка и организация массовых мероприятий с детьми и молодежью, создание ус</w:t>
            </w:r>
            <w:r>
              <w:rPr>
                <w:rFonts w:ascii="Times New Roman" w:hAnsi="Times New Roman" w:cs="Times New Roman"/>
              </w:rPr>
              <w:t xml:space="preserve">ловий для обеспечения свободы выбора обучающимися и родителями образовательных программ, возможности построения индивидуального образовательного маршрута, ориентированного на личностные результаты, разработку и экспериментальную апробацию образовательных п</w:t>
            </w:r>
            <w:r>
              <w:rPr>
                <w:rFonts w:ascii="Times New Roman" w:hAnsi="Times New Roman" w:cs="Times New Roman"/>
              </w:rPr>
              <w:t xml:space="preserve">рограмм нового поколения, на улучшение материально-технической базы организаций дополнительного образования детей, создание условий для реализации эффективного и рационального учебно-воспитательного процесса в организациях дополнительного образования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№2 «Обеспечена деятельность функционирования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trHeight w:val="264"/>
        </w:trPr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организаций дополнительного образования детей, подведомственных </w:t>
            </w:r>
            <w:r>
              <w:rPr>
                <w:rFonts w:ascii="Times New Roman" w:hAnsi="Times New Roman" w:cs="Times New Roman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5. Финансовое обеспечение комплекса процессных мероприятий 3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701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431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"Реализация образовательных программ дополнительного образования детей"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05 4 03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332419,8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332419,8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направления на самоопределение и профессиональную ориентацию всех обучающихся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657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(оказание услуг) муниципальных учреждений дополнительного образования (организаций),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05 4 03 00590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239827,8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39971,3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239827,8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Обеспечена деятельность функционирования модели персонифицированного финансирования дополнительного образования детей»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функционирования модели персонифицированного финансирования дополнительного образования детей, 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05 4 03 00591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92592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15432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92592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3.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332419,8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55403,3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332419,8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3 в 2025 – 2027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91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49"/>
        <w:gridCol w:w="6848"/>
        <w:gridCol w:w="1444"/>
        <w:gridCol w:w="4509"/>
        <w:gridCol w:w="1422"/>
        <w:gridCol w:w="19"/>
      </w:tblGrid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2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2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направления на самоопределение и профессиональную ориентацию всех обучающихся»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деятельности (оказание услуг) муниципальных учреждений дополнительного образования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деятельности (оказание услуг) государственных учреждений дополнительного образования (организаций)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обеспечения деятельности (оказание услуг) муниципальных учреждений дополнительного образования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деятельности (оказание услуг) государственных учреждений дополнительного образования (организаций)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обеспечения деятельности (оказание услуг) муниципальных учреждений дополнительного образования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деятельности (оказание услуг) государственных учреждений дополнительного образования (организаций)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обеспечения деятельности (оказание услуг) муниципальных учреждений дополнительного образования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2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№2 «Обеспечена деятельность функционирования модели персонифицированного финансирования дополнительного образования детей»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</w:t>
            </w:r>
            <w:r>
              <w:rPr>
                <w:rFonts w:ascii="Times New Roman" w:hAnsi="Times New Roman" w:cs="Times New Roman"/>
              </w:rPr>
              <w:t xml:space="preserve">беспечения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</w:t>
            </w:r>
            <w:r>
              <w:rPr>
                <w:rFonts w:ascii="Times New Roman" w:hAnsi="Times New Roman" w:cs="Times New Roman"/>
              </w:rPr>
              <w:t xml:space="preserve">беспечения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о</w:t>
            </w:r>
            <w:r>
              <w:rPr>
                <w:rFonts w:ascii="Times New Roman" w:hAnsi="Times New Roman" w:cs="Times New Roman"/>
              </w:rPr>
              <w:t xml:space="preserve">беспечения деятельности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зачисления детей в возрасте 5 – 17 лет в АИС «Навигатор»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программах дополнительного образования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дополнительного образования детей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"Развитие системы качества образования"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4)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624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3"/>
        <w:gridCol w:w="7649"/>
      </w:tblGrid>
      <w:tr>
        <w:trPr>
          <w:jc w:val="center"/>
          <w:trHeight w:val="516"/>
        </w:trPr>
        <w:tc>
          <w:tcPr>
            <w:tcW w:w="245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4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45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4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pPr w:horzAnchor="margin" w:tblpXSpec="center" w:vertAnchor="page" w:tblpY="556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4503"/>
        <w:gridCol w:w="1474"/>
        <w:gridCol w:w="850"/>
        <w:gridCol w:w="1204"/>
        <w:gridCol w:w="737"/>
        <w:gridCol w:w="604"/>
        <w:gridCol w:w="167"/>
        <w:gridCol w:w="526"/>
        <w:gridCol w:w="167"/>
        <w:gridCol w:w="437"/>
        <w:gridCol w:w="167"/>
        <w:gridCol w:w="437"/>
        <w:gridCol w:w="167"/>
        <w:gridCol w:w="437"/>
        <w:gridCol w:w="167"/>
        <w:gridCol w:w="437"/>
        <w:gridCol w:w="167"/>
        <w:gridCol w:w="437"/>
        <w:gridCol w:w="167"/>
        <w:gridCol w:w="2024"/>
      </w:tblGrid>
      <w:tr>
        <w:trPr/>
        <w:tc>
          <w:tcPr>
            <w:gridSpan w:val="21"/>
            <w:tcW w:w="15730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0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34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37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191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5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0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9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19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5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03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7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3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93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60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19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207"/>
        </w:trPr>
        <w:tc>
          <w:tcPr>
            <w:gridSpan w:val="21"/>
            <w:tcW w:w="15730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№1 «Создание условий, направленных на развитие творческого потенциала педагогических работников, повышение квалификации, профессиональная подготовка и переподготовка кадров»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и руководящих работников образовательных организаций, прошедших повышение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Человек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77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024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  <w:tr>
        <w:trPr>
          <w:trHeight w:val="882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77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60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20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Помесячный план достижения показателей комплекса процессных мероприятий 4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4160"/>
        <w:gridCol w:w="1134"/>
        <w:gridCol w:w="1134"/>
        <w:gridCol w:w="625"/>
        <w:gridCol w:w="651"/>
        <w:gridCol w:w="793"/>
        <w:gridCol w:w="651"/>
        <w:gridCol w:w="651"/>
        <w:gridCol w:w="793"/>
        <w:gridCol w:w="793"/>
        <w:gridCol w:w="567"/>
        <w:gridCol w:w="651"/>
        <w:gridCol w:w="651"/>
        <w:gridCol w:w="702"/>
        <w:gridCol w:w="7"/>
        <w:gridCol w:w="891"/>
        <w:gridCol w:w="19"/>
      </w:tblGrid>
      <w:tr>
        <w:trPr>
          <w:gridAfter w:val="1"/>
          <w:trHeight w:val="49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п/п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/>
            <w:hyperlink r:id="rId26" w:tooltip="https://docs.cntd.ru/document/9055125#7D20K3" w:anchor="7D20K3" w:history="1">
              <w:r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u w:val="single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11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2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9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rPr>
          <w:cantSplit/>
          <w:trHeight w:val="329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16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ноя.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1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1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87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  №1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условий, направленных на развитие творческого потенциала педагогических работников, 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1.1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160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и руководящих работников образовательных организаций, прошедших повышение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1.2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160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2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4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  <w:highlight w:val="yellow"/>
        </w:rPr>
        <w:outlineLvl w:val="2"/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tbl>
      <w:tblPr>
        <w:tblW w:w="14950" w:type="dxa"/>
        <w:tblInd w:w="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1462"/>
        <w:gridCol w:w="1276"/>
        <w:gridCol w:w="1199"/>
        <w:gridCol w:w="1054"/>
        <w:gridCol w:w="622"/>
        <w:gridCol w:w="819"/>
        <w:gridCol w:w="844"/>
        <w:gridCol w:w="844"/>
        <w:gridCol w:w="844"/>
        <w:gridCol w:w="844"/>
        <w:gridCol w:w="844"/>
        <w:gridCol w:w="3613"/>
        <w:gridCol w:w="21"/>
      </w:tblGrid>
      <w:tr>
        <w:trPr>
          <w:gridAfter w:val="1"/>
        </w:trPr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2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503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61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2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61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66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3"/>
            <w:tcW w:w="14286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 №1 «</w:t>
            </w:r>
            <w:r>
              <w:rPr>
                <w:rFonts w:ascii="Times New Roman" w:hAnsi="Times New Roman" w:cs="Times New Roman"/>
                <w:szCs w:val="20"/>
              </w:rPr>
              <w:t xml:space="preserve">Создание условий, направленных на развитие творческого потенциала педагогических работников, повышение квалификации, профессиональная подготовка и переподготовка кадров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мероприятий по переподготовке, повышению квалификации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и руководящих работников образовательных организаций, прошедших повышение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3"/>
            <w:tcW w:w="142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Совершенствование качества профессиональных потребностей педагогических работников, соответствующих задачам развития системы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  <w:shd w:val="clear" w:color="auto" w:fill="ffffff"/>
              </w:rPr>
              <w:t xml:space="preserve">общего образования, модернизация муниципальной системы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6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6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1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844" w:type="dxa"/>
            <w:textDirection w:val="lrTb"/>
            <w:noWrap w:val="false"/>
          </w:tcPr>
          <w:p>
            <w:pPr>
              <w:pStyle w:val="96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613" w:type="dxa"/>
            <w:textDirection w:val="lrTb"/>
            <w:noWrap w:val="false"/>
          </w:tcPr>
          <w:p>
            <w:pPr>
              <w:jc w:val="both"/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3"/>
            <w:tcW w:w="1428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Социальная поддержка педагогических работников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5. Финансовое обеспечение комплекса процессных мероприятий 4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10" w:type="pct"/>
        <w:tblInd w:w="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6701"/>
        <w:gridCol w:w="2047"/>
        <w:gridCol w:w="909"/>
        <w:gridCol w:w="997"/>
        <w:gridCol w:w="847"/>
        <w:gridCol w:w="991"/>
        <w:gridCol w:w="853"/>
        <w:gridCol w:w="991"/>
        <w:gridCol w:w="828"/>
      </w:tblGrid>
      <w:tr>
        <w:trPr>
          <w:trHeight w:val="20"/>
          <w:tblHeader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205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trHeight w:val="20"/>
          <w:tblHeader/>
        </w:trPr>
        <w:tc>
          <w:tcPr>
            <w:tcW w:w="148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507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"Развитие системы качества образования"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05 4 04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36398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37237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228503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35583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37002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226513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1990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tcW w:w="14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Создание условий, направленных на развитие творческого потенциала педагогических работников, повышение квалификации, профессиональная подготовка и переподготовка кадров</w:t>
            </w:r>
            <w:r>
              <w:rPr>
                <w:sz w:val="20"/>
                <w:szCs w:val="20"/>
                <w:highlight w:val="white"/>
              </w:rPr>
              <w:t xml:space="preserve">»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rPr>
          <w:trHeight w:val="507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Обеспечение мероприятий по переподготовке, повышению квалификации,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05 4 04 21010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1410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235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1410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508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мер социальной поддержки педагогических работников муниципальных образовательных учреждений, 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05 4 04 23220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05 4 04 73220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36163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37002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227093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35583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37002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38482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226513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580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580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14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17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36398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37237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38717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228503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35583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37002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38482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226513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815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235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1990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0"/>
        </w:trPr>
        <w:tc>
          <w:tcPr>
            <w:gridSpan w:val="2"/>
            <w:tcW w:w="229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55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31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26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0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</w:tbl>
    <w:p>
      <w:pPr>
        <w:pStyle w:val="966"/>
        <w:rPr>
          <w:rFonts w:ascii="Times New Roman" w:hAnsi="Times New Roman" w:cs="Times New Roman"/>
          <w:szCs w:val="20"/>
        </w:rPr>
        <w:outlineLvl w:val="2"/>
      </w:pPr>
      <w:r>
        <w:rPr>
          <w:rFonts w:ascii="Times New Roman" w:hAnsi="Times New Roman" w:cs="Times New Roman"/>
          <w:szCs w:val="20"/>
        </w:rPr>
      </w:r>
      <w:r>
        <w:rPr>
          <w:rFonts w:ascii="Times New Roman" w:hAnsi="Times New Roman" w:cs="Times New Roman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4 в 2025 - 2027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4957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46"/>
        <w:gridCol w:w="6333"/>
        <w:gridCol w:w="1421"/>
        <w:gridCol w:w="28"/>
        <w:gridCol w:w="4937"/>
        <w:gridCol w:w="28"/>
        <w:gridCol w:w="1256"/>
        <w:gridCol w:w="45"/>
        <w:gridCol w:w="12"/>
      </w:tblGrid>
      <w:tr>
        <w:trPr>
          <w:gridAfter w:val="2"/>
        </w:trPr>
        <w:tc>
          <w:tcPr>
            <w:tcW w:w="85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63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8"/>
            <w:tcW w:w="14060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«Создание условий, направленных на развитие творческого потенциала педагогических работников, повышение квалификации, профессиональная подготовка и переподготовка кадров»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 xml:space="preserve">Обеспечение мероприятий по переподготовке, повышению квалификации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мероприятий по переподготовке, повышению квалификации</w:t>
            </w:r>
            <w:r>
              <w:rPr>
                <w:rFonts w:ascii="Times New Roman" w:hAnsi="Times New Roman" w:cs="Times New Roman"/>
                <w:szCs w:val="20"/>
              </w:rPr>
              <w:t xml:space="preserve">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 по выполнению плана – заказа за текущий год по обучению педагогических кадров по дополнительным профессиональным программа повышения квалификации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мероприятий по переподготовке, повышению квалификации</w:t>
            </w:r>
            <w:r>
              <w:rPr>
                <w:rFonts w:ascii="Times New Roman" w:hAnsi="Times New Roman" w:cs="Times New Roman"/>
                <w:szCs w:val="20"/>
              </w:rPr>
              <w:t xml:space="preserve">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 по выполнению плана – заказа за текущий год по обучению педагогических кадров по дополнительным профессиональным программа повышения квалификации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Обеспечение мероприятий по переподготовке, повышению квалификации</w:t>
            </w:r>
            <w:r>
              <w:rPr>
                <w:rFonts w:ascii="Times New Roman" w:hAnsi="Times New Roman" w:cs="Times New Roman"/>
                <w:szCs w:val="20"/>
              </w:rPr>
              <w:t xml:space="preserve">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по количеству слушателей курсов повышения квалификации и переподготовки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 по выполнению плана – заказа за текущий год по обучению педагогических кадров по дополнительным </w:t>
            </w:r>
            <w:r>
              <w:rPr>
                <w:rFonts w:ascii="Times New Roman" w:hAnsi="Times New Roman" w:cs="Times New Roman"/>
                <w:szCs w:val="20"/>
              </w:rPr>
              <w:t xml:space="preserve">профессиональным программа повышения квалификации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/>
          </w:p>
        </w:tc>
        <w:tc>
          <w:tcPr>
            <w:gridSpan w:val="2"/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1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2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3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1.2.4.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</w:rPr>
              <w:t xml:space="preserve"> Предоставление мер социальной поддержки педагогических работников муниципальных образовательных учреждений</w:t>
            </w:r>
            <w:r>
              <w:rPr>
                <w:rFonts w:ascii="Times New Roman" w:hAnsi="Times New Roman" w:cs="Times New Roman"/>
                <w:szCs w:val="20"/>
              </w:rPr>
              <w:t xml:space="preserve"> " в 2028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1.2.4.К1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33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Представлен отчет об использовании субвенций, предоставляемых на меры социальной поддержки педагогических работников, проживающих в сельской местности за 4 квартал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А.В.,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</w:r>
      <w:r>
        <w:rPr>
          <w:rFonts w:ascii="Times New Roman" w:hAnsi="Times New Roman" w:cs="Times New Roman"/>
          <w:szCs w:val="20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"Организация отдыха и оздоровления детей и подростков Чернянского района"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5)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53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1"/>
        <w:gridCol w:w="7366"/>
      </w:tblGrid>
      <w:tr>
        <w:trPr>
          <w:jc w:val="center"/>
          <w:trHeight w:val="516"/>
        </w:trPr>
        <w:tc>
          <w:tcPr>
            <w:tcW w:w="2501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99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501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99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5"/>
        <w:jc w:val="center"/>
      </w:pPr>
      <w:r/>
      <w:r/>
    </w:p>
    <w:p>
      <w:pPr>
        <w:pStyle w:val="965"/>
        <w:jc w:val="center"/>
      </w:pPr>
      <w:r/>
      <w:r/>
    </w:p>
    <w:p>
      <w:pPr>
        <w:pStyle w:val="965"/>
        <w:jc w:val="center"/>
      </w:pPr>
      <w:r/>
      <w:r/>
    </w:p>
    <w:p>
      <w:pPr>
        <w:pStyle w:val="965"/>
        <w:jc w:val="center"/>
      </w:pPr>
      <w:r/>
      <w:r/>
    </w:p>
    <w:p>
      <w:pPr>
        <w:pStyle w:val="965"/>
        <w:jc w:val="center"/>
      </w:pPr>
      <w:r/>
      <w:r/>
    </w:p>
    <w:p>
      <w:pPr>
        <w:pStyle w:val="965"/>
        <w:jc w:val="center"/>
      </w:pPr>
      <w:r/>
      <w:r/>
    </w:p>
    <w:p>
      <w:pPr>
        <w:pStyle w:val="965"/>
        <w:jc w:val="center"/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/>
      <w:r/>
    </w:p>
    <w:tbl>
      <w:tblPr>
        <w:tblpPr w:horzAnchor="margin" w:tblpXSpec="center" w:vertAnchor="page" w:tblpY="1" w:leftFromText="180" w:topFromText="0" w:rightFromText="180" w:bottomFromText="0"/>
        <w:tblW w:w="15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4"/>
        <w:gridCol w:w="3259"/>
        <w:gridCol w:w="1247"/>
        <w:gridCol w:w="1276"/>
        <w:gridCol w:w="1077"/>
        <w:gridCol w:w="658"/>
        <w:gridCol w:w="823"/>
        <w:gridCol w:w="1075"/>
        <w:gridCol w:w="658"/>
        <w:gridCol w:w="658"/>
        <w:gridCol w:w="658"/>
        <w:gridCol w:w="658"/>
        <w:gridCol w:w="658"/>
        <w:gridCol w:w="1835"/>
        <w:gridCol w:w="9"/>
      </w:tblGrid>
      <w:tr>
        <w:trPr/>
        <w:tc>
          <w:tcPr>
            <w:gridSpan w:val="15"/>
            <w:tcW w:w="15113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gridAfter w:val="1"/>
        </w:trPr>
        <w:tc>
          <w:tcPr>
            <w:tcW w:w="5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5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показателя/задачи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48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436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3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5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5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3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5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4"/>
            <w:tcW w:w="1454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№1 « Организация отдыха и оздоровления детей в возрасте от 7 до 18 лет, в том числе детей, находящихся в трудной жизненной ситуации»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5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gridAfter w:val="1"/>
        </w:trPr>
        <w:tc>
          <w:tcPr>
            <w:tcW w:w="5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59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2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35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3. Помесячный план достижения показателей комплекса процессных мероприятий 5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06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4"/>
        <w:gridCol w:w="5045"/>
        <w:gridCol w:w="1219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634"/>
        <w:gridCol w:w="514"/>
        <w:gridCol w:w="664"/>
        <w:gridCol w:w="724"/>
        <w:gridCol w:w="26"/>
      </w:tblGrid>
      <w:tr>
        <w:trPr>
          <w:gridAfter w:val="1"/>
        </w:trPr>
        <w:tc>
          <w:tcPr>
            <w:tcW w:w="48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04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1"/>
            <w:tcW w:w="64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Плановые значения по месяцам/кварталам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2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04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сент.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ноябрь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2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04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6"/>
            <w:tcW w:w="14622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Задача №1 «Организация отдыха и оздоровления детей в возрасте от 7 до 18 лет, в том числе детей, находящихся в трудной жизненной ситуации»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04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ind w:right="-44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  <w:tr>
        <w:trPr>
          <w:gridAfter w:val="1"/>
        </w:trPr>
        <w:tc>
          <w:tcPr>
            <w:tcW w:w="4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04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3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2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52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комплекса процессных мероприятий 5 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6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4"/>
        <w:gridCol w:w="2171"/>
        <w:gridCol w:w="1459"/>
        <w:gridCol w:w="1204"/>
        <w:gridCol w:w="679"/>
        <w:gridCol w:w="604"/>
        <w:gridCol w:w="646"/>
        <w:gridCol w:w="604"/>
        <w:gridCol w:w="604"/>
        <w:gridCol w:w="604"/>
        <w:gridCol w:w="604"/>
        <w:gridCol w:w="604"/>
        <w:gridCol w:w="4721"/>
      </w:tblGrid>
      <w:tr>
        <w:trPr/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28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366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721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trHeight w:val="340"/>
        </w:trPr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72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5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</w:t>
            </w:r>
            <w:r>
              <w:rPr>
                <w:rFonts w:ascii="Times New Roman" w:hAnsi="Times New Roman" w:cs="Times New Roman"/>
              </w:rPr>
              <w:t xml:space="preserve">Организация отдыха и оздоровления детей в возрасте от 7 до 18 лет, в том числе детей, находящихся в трудной жизненной ситуации»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eastAsia="Calibri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Calibri" w:cs="Times New Roman"/>
                <w:szCs w:val="20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Cs w:val="20"/>
                <w:highlight w:val="green"/>
              </w:rPr>
            </w:r>
            <w:r>
              <w:rPr>
                <w:rFonts w:ascii="Times New Roman" w:hAnsi="Times New Roman" w:cs="Times New Roman"/>
                <w:szCs w:val="20"/>
                <w:highlight w:val="gree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человек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5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условий полноценного и безопасного отдыха и оздоровления детей, обучающихся в образовательных организациях, в возрасте до 18 лет.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vMerge w:val="restart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мероприятий по проведению оздоровительной кампании детей по организации отдыха детей в каникулярное время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 w:cs="Times New Roman"/>
                <w:szCs w:val="20"/>
                <w:highlight w:val="gree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i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46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i/>
                <w:szCs w:val="20"/>
              </w:rPr>
            </w:r>
          </w:p>
        </w:tc>
        <w:tc>
          <w:tcPr>
            <w:tcW w:w="4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171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5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46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72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детей, воспитанников областных профильных смен, охваченных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2"/>
            <w:tcW w:w="1450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условий полноценного и безопасного отдыха и оздоровления детей, находящихся в трудной жизненной ситуации, обучающихся в образовательных организациях области, в возрасте до 18 лет.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5. Финансовое обеспечение комплекса процессных мероприятий 5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508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7100"/>
        <w:gridCol w:w="1868"/>
        <w:gridCol w:w="830"/>
        <w:gridCol w:w="910"/>
        <w:gridCol w:w="772"/>
        <w:gridCol w:w="903"/>
        <w:gridCol w:w="778"/>
        <w:gridCol w:w="903"/>
        <w:gridCol w:w="763"/>
        <w:gridCol w:w="18"/>
      </w:tblGrid>
      <w:tr>
        <w:trPr>
          <w:gridAfter w:val="1"/>
          <w:trHeight w:val="20"/>
          <w:tblHeader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12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192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W w:w="136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2028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1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gridAfter w:val="1"/>
          <w:trHeight w:val="507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Комплекс процессных мероприятий "Организация отдыха и оздоровление детей и подростков Чернянского района"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(</w:t>
            </w:r>
            <w:r>
              <w:rPr>
                <w:rFonts w:cs="Times New Roman"/>
                <w:b/>
                <w:sz w:val="20"/>
                <w:szCs w:val="20"/>
              </w:rPr>
              <w:t xml:space="preserve">всего), в том числе: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05 4 05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16253,5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16308,7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98026,6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1379,5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1434,7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8782,6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43302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45942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W w:w="13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10"/>
            <w:tcW w:w="4864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Организация отдыха и оздоровления детей в возрасте от 7 до 18 лет, в том числе детей, находящихся в трудной жизненной ситуации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507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 w:cs="Times New Roman"/>
              </w:rPr>
              <w:t xml:space="preserve">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05 4 05 00590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9371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56226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2631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15786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6740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40440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мероприятий по проведению оздоровительной кампании детей по организации отдыха детей в каникулярное время</w:t>
            </w:r>
            <w:r>
              <w:rPr>
                <w:rFonts w:ascii="Times New Roman" w:hAnsi="Times New Roman" w:cs="Times New Roman"/>
              </w:rPr>
              <w:t xml:space="preserve">, 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05 4 05 20650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05 4 05 70650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6882,5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6937,7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6995,1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6995,1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6995,1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6995,1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41800,6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1379,5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1434,7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8782,6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4586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27516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917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5502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0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326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6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16253,5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16308,7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16366,1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98026,6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6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62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1379,5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1434,7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1492,1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8782,6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62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7217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43302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2"/>
            <w:tcW w:w="2462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12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7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3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7657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45942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5 в 2025 – 2027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20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49"/>
        <w:gridCol w:w="5573"/>
        <w:gridCol w:w="1276"/>
        <w:gridCol w:w="5360"/>
        <w:gridCol w:w="2000"/>
        <w:gridCol w:w="42"/>
      </w:tblGrid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00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26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251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«Организация отдыха и оздоровления детей в возрасте от 7 до 18 лет, в том числе детей, находящихся в трудной жизненной ситуации»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учреждений (организаций)"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учреждений (организаций)"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Предоставлены субсидии на обеспечение деятельности (оказание услуг) муниципальных учреждений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Организация работы лагеря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численности детей, посетивших лагерь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учреждений (организаций)"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Предоставлены субсидии на обеспечение деятельности (оказание услуг) муниципальных учреждений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Организация работы лагеря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численности детей, посетивших лагерь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деятельности (оказание услуг) муниципальных учреждений (организаций)"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Предоставлены субсидии на обеспечение деятельности (оказание услуг) муниципальных учреждений (организаций)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Организация работы лагеря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численности детей, посетивших лагерь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мероприятий по проведению оздоровительной кампании детей по организации отдыха детей в каникулярное время "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мероприятий по проведению оздоровительной кампании детей по организации отдыха детей в каникулярное время 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Обеспечены мероприятия по проведению оздоровительной кампании детей по организации отдыха детей в каникулярное время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455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мероприятий по проведению оздоровительной кампании детей по организации отдыха детей в каникулярное время 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Обеспечены мероприятия по проведению оздоровительной кампании детей по организации отдыха детей в каникулярное время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455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 Обеспечение мероприятий по проведению оздоровительной кампании детей по организации отдыха детей в каникулярное время " в 2027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Обеспечены мероприятия по проведению оздоровительной кампании детей по организации отдыха детей в каникулярное время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31.01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Соглашение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455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Итоги проведения оздоровительной компании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1.2.3.К4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573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360" w:type="dxa"/>
            <w:textDirection w:val="lrTb"/>
            <w:noWrap w:val="false"/>
          </w:tcPr>
          <w:p>
            <w:pPr>
              <w:jc w:val="center"/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2000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Паспорт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"Муниципальная политика в сфере образования"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(далее - комплекс процессных мероприятий 6)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3"/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9355"/>
      </w:tblGrid>
      <w:tr>
        <w:trPr>
          <w:trHeight w:val="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35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35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spacing w:after="0"/>
        <w:tabs>
          <w:tab w:val="left" w:pos="5760" w:leader="none"/>
        </w:tabs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134" w:right="820" w:bottom="851" w:left="993" w:header="708" w:footer="300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3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комплекса процессных мероприятий 6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15168" w:type="dxa"/>
        <w:tblInd w:w="5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6"/>
        <w:gridCol w:w="708"/>
        <w:gridCol w:w="2977"/>
        <w:gridCol w:w="1133"/>
        <w:gridCol w:w="710"/>
        <w:gridCol w:w="709"/>
        <w:gridCol w:w="850"/>
        <w:gridCol w:w="851"/>
        <w:gridCol w:w="284"/>
        <w:gridCol w:w="708"/>
        <w:gridCol w:w="709"/>
        <w:gridCol w:w="709"/>
        <w:gridCol w:w="709"/>
        <w:gridCol w:w="708"/>
        <w:gridCol w:w="709"/>
        <w:gridCol w:w="20"/>
        <w:gridCol w:w="2107"/>
      </w:tblGrid>
      <w:tr>
        <w:trPr>
          <w:trHeight w:val="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0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 </w:t>
            </w:r>
            <w:hyperlink r:id="rId31" w:tooltip="https://docs.cntd.ru/document/9055125#7D20K3" w:anchor="7D20K3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показателей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cantSplit/>
          <w:trHeight w:val="1134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4" w:type="dxa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1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5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8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№1 «Обеспечение реализации мероприятий муниципальной программы в соответствии с установленными сроками и этапами»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ежегодного достижения показателей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5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8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№2 «Осуществление мер социальной защиты многодетных семей»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701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подавших заявку на получение льгот</w:t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127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bCs/>
        </w:rPr>
        <w:outlineLvl w:val="3"/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3"/>
      </w:pPr>
      <w:r>
        <w:rPr>
          <w:rFonts w:ascii="Times New Roman" w:hAnsi="Times New Roman" w:cs="Times New Roman"/>
          <w:b/>
          <w:bCs/>
        </w:rPr>
        <w:t xml:space="preserve"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Помесячный план достижения показателей комплекса процессных мероприятий  6 в 2025 году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15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664"/>
        <w:gridCol w:w="2133"/>
        <w:gridCol w:w="1276"/>
        <w:gridCol w:w="664"/>
        <w:gridCol w:w="208"/>
        <w:gridCol w:w="991"/>
        <w:gridCol w:w="756"/>
        <w:gridCol w:w="874"/>
        <w:gridCol w:w="664"/>
        <w:gridCol w:w="664"/>
        <w:gridCol w:w="753"/>
        <w:gridCol w:w="746"/>
        <w:gridCol w:w="840"/>
        <w:gridCol w:w="1055"/>
        <w:gridCol w:w="968"/>
        <w:gridCol w:w="890"/>
        <w:gridCol w:w="846"/>
        <w:gridCol w:w="23"/>
      </w:tblGrid>
      <w:tr>
        <w:trPr>
          <w:gridAfter w:val="1"/>
          <w:trHeight w:val="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5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4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79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 </w:t>
            </w:r>
            <w:hyperlink r:id="rId32" w:tooltip="https://docs.cntd.ru/document/9055125#7D20K3" w:anchor="7D20K3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4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cantSplit/>
          <w:gridAfter w:val="1"/>
          <w:trHeight w:val="28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7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4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05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сентябрь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6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9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79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4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05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6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9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№1 «Обеспечение реализации мероприятий государственной программы в соответствии с установленными сроками и этапами»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79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ежегодного достижения показателей районной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0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5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№2 «Осуществление мер социальной защиты многодетных семей»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0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797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</w:t>
            </w:r>
            <w:r>
              <w:rPr>
                <w:sz w:val="20"/>
                <w:szCs w:val="20"/>
              </w:rPr>
              <w:t xml:space="preserve">подавших заявку на получение льгот</w:t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6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0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9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b/>
          <w:bCs/>
        </w:rPr>
        <w:outlineLvl w:val="3"/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3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Перечень мероприятий (результатов) комплекса процессных мероприятий 6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15312" w:type="dxa"/>
        <w:tblInd w:w="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2561"/>
        <w:gridCol w:w="1616"/>
        <w:gridCol w:w="1218"/>
        <w:gridCol w:w="725"/>
        <w:gridCol w:w="854"/>
        <w:gridCol w:w="715"/>
        <w:gridCol w:w="712"/>
        <w:gridCol w:w="715"/>
        <w:gridCol w:w="712"/>
        <w:gridCol w:w="711"/>
        <w:gridCol w:w="712"/>
        <w:gridCol w:w="62"/>
        <w:gridCol w:w="3212"/>
        <w:gridCol w:w="76"/>
      </w:tblGrid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 </w:t>
            </w:r>
            <w:hyperlink r:id="rId33" w:tooltip="https://docs.cntd.ru/document/9055125#7D20K3" w:anchor="7D20K3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5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3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2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5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2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5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4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60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№1 «Обеспечение реализации мероприятий государственной программы в соответствии с установленными сроками и этапами»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5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2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ежегодного достижения показателей районной программы и ее подпрограмм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4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контроля качества образования, лицензирование и государственную аккредитацию образовательных организаций, надзор и контроль за соблюдением законодательства. Обеспечение стабильного функционирован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сферы образования, соблюдение норм российского законодательства и законодательства Белгородской области в данной сфере, выполнение поручений Президента Российской Федерации, Правительства Российской Федерации и федеральных органов государственной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4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60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№2 «Осуществление мер социальной защиты многодетных семей»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5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 социальной защиты многодетных семей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Выплаты физическим лицам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2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274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подавших заявку на получение льгот</w:t>
            </w:r>
            <w:r>
              <w:rPr>
                <w:sz w:val="20"/>
                <w:szCs w:val="20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4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6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поддержка педагогических работников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bCs/>
          <w:sz w:val="24"/>
          <w:szCs w:val="24"/>
        </w:rPr>
        <w:outlineLvl w:val="3"/>
      </w:pPr>
      <w:r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5. Финансовое обеспечение комплекса процессных мероприятий 6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Style w:val="996"/>
        <w:tblW w:w="4883" w:type="pct"/>
        <w:tblInd w:w="27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"/>
        <w:gridCol w:w="7017"/>
        <w:gridCol w:w="6"/>
        <w:gridCol w:w="1598"/>
        <w:gridCol w:w="9"/>
        <w:gridCol w:w="854"/>
        <w:gridCol w:w="9"/>
        <w:gridCol w:w="942"/>
        <w:gridCol w:w="9"/>
        <w:gridCol w:w="793"/>
        <w:gridCol w:w="9"/>
        <w:gridCol w:w="933"/>
        <w:gridCol w:w="7"/>
        <w:gridCol w:w="803"/>
        <w:gridCol w:w="7"/>
        <w:gridCol w:w="933"/>
        <w:gridCol w:w="6"/>
        <w:gridCol w:w="1355"/>
        <w:gridCol w:w="10"/>
      </w:tblGrid>
      <w:tr>
        <w:trPr>
          <w:gridAfter w:val="1"/>
          <w:trHeight w:val="20"/>
          <w:tblHeader/>
        </w:trPr>
        <w:tc>
          <w:tcPr>
            <w:tcW w:w="179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п/п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14"/>
            <w:tcW w:w="209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rPr>
          <w:gridAfter w:val="1"/>
          <w:trHeight w:val="20"/>
          <w:tblHeader/>
        </w:trPr>
        <w:tc>
          <w:tcPr>
            <w:tcW w:w="179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2029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2030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191"/>
          <w:tblHeader/>
        </w:trPr>
        <w:tc>
          <w:tcPr>
            <w:tcW w:w="17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9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10</w:t>
            </w: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507"/>
        </w:trPr>
        <w:tc>
          <w:tcPr>
            <w:tcW w:w="17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"Муниципальная политика в сфере образования"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05 4 06 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67157,4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60177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375126,4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13706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15973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100207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53451,4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44204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274919,4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7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18"/>
            <w:tcW w:w="482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Обеспечение реализации мероприятий государственной программы в соответствии с установленными сроками и этапами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507"/>
        </w:trPr>
        <w:tc>
          <w:tcPr>
            <w:tcW w:w="17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1.1.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rFonts w:ascii="Times New Roman" w:hAnsi="Times New Roman" w:cs="Times New Roman"/>
              </w:rPr>
              <w:t xml:space="preserve">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05 4 06 00590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53451,4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44204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274919,4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53451,4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44204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44316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274919,4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7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18"/>
            <w:tcW w:w="482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Осуществление мер социальной защиты многодетных семей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2.1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Осуществление мер социальной защиты многодетных семей</w:t>
            </w:r>
            <w:r>
              <w:rPr>
                <w:rFonts w:ascii="Times New Roman" w:hAnsi="Times New Roman" w:cs="Times New Roman"/>
              </w:rPr>
              <w:t xml:space="preserve">, 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05 4 06 72880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13706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15973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100207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13706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15973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17632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100207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tcW w:w="17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13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Нераспределенный резерв (</w:t>
            </w:r>
            <w:r>
              <w:rPr>
                <w:sz w:val="20"/>
                <w:szCs w:val="20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</w:rPr>
              <w:t xml:space="preserve">)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42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3"/>
            <w:tcW w:w="2393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67157,4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60177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61948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375126,4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gridSpan w:val="3"/>
            <w:tcW w:w="239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2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gridAfter w:val="1"/>
          <w:trHeight w:val="20"/>
        </w:trPr>
        <w:tc>
          <w:tcPr>
            <w:gridSpan w:val="3"/>
            <w:tcW w:w="2393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13706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15973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17632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100207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gridSpan w:val="3"/>
            <w:tcW w:w="2393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53451,4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9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44204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55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gridSpan w:val="2"/>
            <w:tcW w:w="29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44316</w:t>
            </w:r>
            <w:r>
              <w:rPr>
                <w:rFonts w:cs="Times New Roman"/>
                <w:sz w:val="16"/>
                <w:szCs w:val="16"/>
              </w:rPr>
            </w:r>
          </w:p>
        </w:tc>
        <w:tc>
          <w:tcPr>
            <w:tcW w:w="42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274919,4</w:t>
            </w: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gridAfter w:val="1"/>
          <w:trHeight w:val="20"/>
        </w:trPr>
        <w:tc>
          <w:tcPr>
            <w:gridSpan w:val="3"/>
            <w:tcW w:w="2393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506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gridSpan w:val="2"/>
            <w:tcW w:w="271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9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55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gridSpan w:val="2"/>
            <w:tcW w:w="29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42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</w:r>
      <w:r>
        <w:rPr>
          <w:rFonts w:ascii="Arial" w:hAnsi="Arial" w:cs="Arial"/>
          <w:b/>
          <w:bCs/>
          <w:color w:val="000000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План реализации комплекса процессных мероприятий  6 в 2025 – 2027 годах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tbl>
      <w:tblPr>
        <w:tblW w:w="15524" w:type="dxa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60"/>
        <w:gridCol w:w="1663"/>
        <w:gridCol w:w="3424"/>
        <w:gridCol w:w="1984"/>
        <w:gridCol w:w="74"/>
      </w:tblGrid>
      <w:tr>
        <w:trPr>
          <w:gridAfter w:val="1"/>
          <w:trHeight w:val="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№1 «Обеспечение реализации мероприятий муниципальной программы в соответствии с установленными сроками и этапами»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(организаций)»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муниципальных учреждений (организаций)» в 2025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реализация мероприятий в соответствии с установленными сроками и этапами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1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2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3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1.1.1.К5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4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муниципальных учреждений (организаций)» в 2026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реализация мероприятий в соответствии с установленными сроками и этапами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1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2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3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1.1.2.К5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4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муниципальных учреждений (организаций)» в 2027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реализация мероприятий в соответствии с установленными сроками и этапами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1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2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3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1.1.3.К5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по итогам реализации мероприятий за 4 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44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№2 «Осуществление мер социальной защиты многодетных семей»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 Осуществление мер социальной защиты многодетных семей " в 2025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1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2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3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2.1.1.К4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4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 Осуществление мер социальной защиты многодетных семей " в 2026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1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2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3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4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 Осуществление мер социальной защиты многодетных семей " в 2027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2.1.3.К1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1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2.1.3.К2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2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2.1.3.К3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3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30.09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gridAfter w:val="1"/>
          <w:trHeight w:val="230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2.1.3.К4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260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Выплаты за 4 квартал осуществлены</w:t>
            </w:r>
            <w:r>
              <w:rPr>
                <w:rFonts w:ascii="Times New Roman" w:hAnsi="Times New Roman" w:eastAsia="Calibri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6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 бюджета Чернянского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10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br w:type="page" w:clear="all"/>
      </w:r>
      <w:r>
        <w:rPr>
          <w:rFonts w:ascii="Times New Roman" w:hAnsi="Times New Roman"/>
          <w:b/>
          <w:bCs/>
          <w:color w:val="ff0000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Паспорт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  <w:t xml:space="preserve">"Гражданское и патриотическое воспитание, духовно – нравственное </w:t>
      </w:r>
      <w:r>
        <w:rPr>
          <w:rFonts w:ascii="Times New Roman" w:hAnsi="Times New Roman" w:cs="Times New Roman"/>
          <w:sz w:val="24"/>
          <w:szCs w:val="24"/>
        </w:rPr>
        <w:t xml:space="preserve">развитие и военн</w:t>
      </w:r>
      <w:r>
        <w:rPr>
          <w:rFonts w:ascii="Times New Roman" w:hAnsi="Times New Roman" w:cs="Times New Roman"/>
          <w:sz w:val="24"/>
          <w:szCs w:val="24"/>
        </w:rPr>
        <w:t xml:space="preserve">о – спортивная подготовка молодежи Чернянского района"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- комплекс процессных мероприятий 7)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1. Общие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482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5"/>
        <w:gridCol w:w="8017"/>
      </w:tblGrid>
      <w:tr>
        <w:trPr>
          <w:jc w:val="center"/>
          <w:trHeight w:val="516"/>
        </w:trPr>
        <w:tc>
          <w:tcPr>
            <w:tcW w:w="244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исполнительной орган Чернянского района (иной муниципальный орган, организация)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5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образования Чернянского района» (Долгушин Александр Владимирович – начальник МКУ «Управление образования Чернянского района»)</w:t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  <w:tr>
        <w:trPr>
          <w:jc w:val="center"/>
          <w:trHeight w:val="210"/>
        </w:trPr>
        <w:tc>
          <w:tcPr>
            <w:tcW w:w="2444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(комплексной программой)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556" w:type="pct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Развитие образования Чернянского района Белгородской области</w:t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5"/>
        <w:jc w:val="center"/>
        <w:sectPr>
          <w:footnotePr/>
          <w:endnotePr/>
          <w:type w:val="nextPage"/>
          <w:pgSz w:w="16838" w:h="11906" w:orient="landscape"/>
          <w:pgMar w:top="289" w:right="289" w:bottom="289" w:left="295" w:header="709" w:footer="709" w:gutter="0"/>
          <w:cols w:num="1" w:sep="0" w:space="708" w:equalWidth="1"/>
          <w:docGrid w:linePitch="360"/>
        </w:sectPr>
      </w:pPr>
      <w:r/>
      <w:r/>
    </w:p>
    <w:tbl>
      <w:tblPr>
        <w:tblpPr w:horzAnchor="margin" w:tblpXSpec="left" w:vertAnchor="page" w:tblpY="672" w:leftFromText="180" w:topFromText="0" w:rightFromText="180" w:bottomFromText="0"/>
        <w:tblW w:w="149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4219"/>
        <w:gridCol w:w="1474"/>
        <w:gridCol w:w="850"/>
        <w:gridCol w:w="1294"/>
        <w:gridCol w:w="544"/>
        <w:gridCol w:w="604"/>
        <w:gridCol w:w="762"/>
        <w:gridCol w:w="604"/>
        <w:gridCol w:w="604"/>
        <w:gridCol w:w="604"/>
        <w:gridCol w:w="604"/>
        <w:gridCol w:w="604"/>
        <w:gridCol w:w="1748"/>
      </w:tblGrid>
      <w:tr>
        <w:trPr/>
        <w:tc>
          <w:tcPr>
            <w:gridSpan w:val="14"/>
            <w:tcW w:w="14969" w:type="dxa"/>
            <w:textDirection w:val="lrTb"/>
            <w:noWrap w:val="false"/>
          </w:tcPr>
          <w:p>
            <w:pPr>
              <w:pStyle w:val="966"/>
              <w:jc w:val="center"/>
              <w:rPr>
                <w:rFonts w:ascii="Times New Roman" w:hAnsi="Times New Roman" w:cs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Показатели комплекса процессных мероприятий 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Признак возрастания/убывания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2"/>
            <w:tcW w:w="11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6"/>
            <w:tcW w:w="378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 показателей по месяцам/кварталам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значение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год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2030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3"/>
            <w:tcW w:w="14515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№1. « Мероприятия по гражданскому и патриотическому воспитанию молодежи»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прогрессирующий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КПМ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6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748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образования Чернянского района»</w:t>
            </w:r>
            <w:r/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Помесячный план достижения показателей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 в 2025 году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04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4"/>
        <w:gridCol w:w="5783"/>
        <w:gridCol w:w="1204"/>
        <w:gridCol w:w="544"/>
        <w:gridCol w:w="544"/>
        <w:gridCol w:w="604"/>
        <w:gridCol w:w="544"/>
        <w:gridCol w:w="514"/>
        <w:gridCol w:w="679"/>
        <w:gridCol w:w="664"/>
        <w:gridCol w:w="499"/>
        <w:gridCol w:w="529"/>
        <w:gridCol w:w="514"/>
        <w:gridCol w:w="815"/>
        <w:gridCol w:w="1143"/>
        <w:gridCol w:w="14"/>
      </w:tblGrid>
      <w:tr>
        <w:trPr>
          <w:gridAfter w:val="1"/>
        </w:trPr>
        <w:tc>
          <w:tcPr>
            <w:tcW w:w="45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  <w:szCs w:val="20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1"/>
            <w:tcW w:w="645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На конец 2025 года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  <w:trHeight w:val="323"/>
        </w:trPr>
        <w:tc>
          <w:tcPr>
            <w:tcW w:w="45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янв.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фев.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март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апр.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май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июнь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июль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авг.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сен.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окт.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ноябрь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15"/>
            <w:tcW w:w="14594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 1. «</w:t>
            </w:r>
            <w:r>
              <w:rPr>
                <w:rFonts w:ascii="Times New Roman" w:hAnsi="Times New Roman" w:cs="Times New Roman"/>
              </w:rPr>
              <w:t xml:space="preserve">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45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83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/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6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9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2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1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81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143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  <w:highlight w:val="yellow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4. Перечень мероприятий (результатов) ко</w:t>
      </w:r>
      <w:r>
        <w:rPr>
          <w:rFonts w:ascii="Times New Roman" w:hAnsi="Times New Roman" w:cs="Times New Roman"/>
          <w:sz w:val="24"/>
          <w:szCs w:val="24"/>
        </w:rPr>
        <w:t xml:space="preserve">мплекса процессных мероприятий 7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6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3509"/>
        <w:gridCol w:w="1985"/>
        <w:gridCol w:w="1204"/>
        <w:gridCol w:w="680"/>
        <w:gridCol w:w="604"/>
        <w:gridCol w:w="772"/>
        <w:gridCol w:w="604"/>
        <w:gridCol w:w="604"/>
        <w:gridCol w:w="604"/>
        <w:gridCol w:w="604"/>
        <w:gridCol w:w="604"/>
        <w:gridCol w:w="2827"/>
      </w:tblGrid>
      <w:tr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мероприятия (результата)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6"/>
            <w:tcW w:w="379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Значения мероприятия (результата) по годам (накопительным итогом/дискретно в отчетном периоде)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vMerge w:val="restart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</w:t>
            </w:r>
            <w:r>
              <w:rPr>
                <w:rFonts w:ascii="Times New Roman" w:hAnsi="Times New Roman" w:cs="Times New Roman"/>
              </w:rPr>
              <w:t xml:space="preserve">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vMerge w:val="continue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</w:t>
            </w:r>
            <w:r>
              <w:rPr>
                <w:rFonts w:ascii="Times New Roman" w:hAnsi="Times New Roman" w:cs="Times New Roman"/>
              </w:rPr>
              <w:t xml:space="preserve"> № 1. «</w:t>
            </w:r>
            <w:r>
              <w:rPr>
                <w:rFonts w:ascii="Times New Roman" w:hAnsi="Times New Roman" w:cs="Times New Roman"/>
              </w:rPr>
              <w:t xml:space="preserve">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текущей деятельности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0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772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604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Cs w:val="20"/>
              </w:rPr>
              <w:t xml:space="preserve">100</w:t>
            </w:r>
            <w:r/>
          </w:p>
        </w:tc>
        <w:tc>
          <w:tcPr>
            <w:tcW w:w="2827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школ Чернянского района,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вовлеченных в систему патриотического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воспитания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12"/>
            <w:tcW w:w="14601" w:type="dxa"/>
            <w:vAlign w:val="center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патриотического воспитания, духовно – нравственного развития и военно – спортивной подготовки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5. Финансовое обеспечение ко</w:t>
      </w:r>
      <w:r>
        <w:rPr>
          <w:rFonts w:ascii="Times New Roman" w:hAnsi="Times New Roman" w:cs="Times New Roman"/>
          <w:sz w:val="24"/>
          <w:szCs w:val="24"/>
        </w:rPr>
        <w:t xml:space="preserve">мплекса процессных мероприятий 7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996"/>
        <w:tblW w:w="51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6767"/>
        <w:gridCol w:w="1786"/>
        <w:gridCol w:w="792"/>
        <w:gridCol w:w="869"/>
        <w:gridCol w:w="738"/>
        <w:gridCol w:w="866"/>
        <w:gridCol w:w="744"/>
        <w:gridCol w:w="866"/>
        <w:gridCol w:w="1048"/>
      </w:tblGrid>
      <w:tr>
        <w:trPr>
          <w:trHeight w:val="20"/>
          <w:tblHeader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№ п/п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00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199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</w:tr>
      <w:tr>
        <w:trPr>
          <w:trHeight w:val="20"/>
          <w:tblHeader/>
        </w:trPr>
        <w:tc>
          <w:tcPr>
            <w:tcW w:w="136" w:type="pct"/>
            <w:vMerge w:val="continue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2028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2029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2030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Всего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191"/>
          <w:tblHeader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60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7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8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91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9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hanging="2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rPr>
          <w:trHeight w:val="431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Комплекс процессных мероприятий "Гражданское и патриотическое воспитание, духовно – нравственное развитие и военно – спортивная подготовка молодежи Чернянского района"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Cs w:val="20"/>
              </w:rPr>
              <w:t xml:space="preserve">(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05 4 07 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9"/>
            <w:tcW w:w="4864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</w:t>
            </w:r>
            <w:r>
              <w:rPr>
                <w:rFonts w:cs="Times New Roman"/>
                <w:sz w:val="20"/>
                <w:szCs w:val="20"/>
              </w:rPr>
              <w:t xml:space="preserve">Мероприятия по гражданскому и патриотическому воспитанию молодежи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373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1.1.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textDirection w:val="lrTb"/>
            <w:noWrap w:val="false"/>
          </w:tcPr>
          <w:p>
            <w:pPr>
              <w:pStyle w:val="965"/>
              <w:ind w:firstLine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гражданскому и патриотическому воспитанию молодежи, всего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05 4 07 29990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274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tcW w:w="13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2.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274" w:type="pct"/>
            <w:textDirection w:val="lrTb"/>
            <w:noWrap w:val="false"/>
          </w:tcPr>
          <w:p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 xml:space="preserve">Нераспределенный резерв (</w:t>
            </w:r>
            <w:r>
              <w:rPr>
                <w:sz w:val="20"/>
                <w:szCs w:val="20"/>
                <w:highlight w:val="white"/>
              </w:rPr>
              <w:t xml:space="preserve">областной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 xml:space="preserve">)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410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Итого по комплексу процессных мероприятий, в том числе: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410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410" w:type="pct"/>
            <w:vAlign w:val="center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межбюджетные трансферты из областного бюджета 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410" w:type="pct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местный 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20072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2"/>
            <w:tcW w:w="2410" w:type="pct"/>
            <w:textDirection w:val="lrTb"/>
            <w:noWrap w:val="false"/>
          </w:tcPr>
          <w:p>
            <w:pPr>
              <w:ind w:firstLine="0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 внебюджетные источники</w:t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600" w:type="pc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  <w:tc>
          <w:tcPr>
            <w:tcW w:w="266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48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50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29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  <w:tc>
          <w:tcPr>
            <w:tcW w:w="352" w:type="pc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0</w:t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2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План реализации комплекса процессных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 в 2025 – 2027 годах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1519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49"/>
        <w:gridCol w:w="6848"/>
        <w:gridCol w:w="1444"/>
        <w:gridCol w:w="4509"/>
        <w:gridCol w:w="1422"/>
        <w:gridCol w:w="19"/>
      </w:tblGrid>
      <w:tr>
        <w:trPr>
          <w:gridAfter w:val="1"/>
        </w:trPr>
        <w:tc>
          <w:tcPr>
            <w:tcW w:w="94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N п/п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2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/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gridSpan w:val="5"/>
            <w:tcW w:w="14242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Задача №1 «</w:t>
            </w:r>
            <w:r>
              <w:rPr>
                <w:rFonts w:ascii="Times New Roman" w:hAnsi="Times New Roman" w:cs="Times New Roman"/>
                <w:szCs w:val="20"/>
              </w:rPr>
              <w:t xml:space="preserve">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szCs w:val="20"/>
              </w:rPr>
              <w:t xml:space="preserve">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  <w:szCs w:val="20"/>
              </w:rPr>
              <w:t xml:space="preserve"> 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  <w:t xml:space="preserve">" в 2025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</w:t>
            </w:r>
            <w:r>
              <w:rPr>
                <w:rFonts w:ascii="Times New Roman" w:hAnsi="Times New Roman" w:cs="Times New Roman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</w:t>
            </w:r>
            <w:r>
              <w:rPr>
                <w:rFonts w:ascii="Times New Roman" w:hAnsi="Times New Roman" w:cs="Times New Roman"/>
                <w:szCs w:val="20"/>
              </w:rPr>
              <w:t xml:space="preserve">й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</w:t>
            </w:r>
            <w:r>
              <w:rPr>
                <w:rFonts w:ascii="Times New Roman" w:hAnsi="Times New Roman" w:cs="Times New Roman"/>
                <w:szCs w:val="20"/>
              </w:rPr>
              <w:t xml:space="preserve">численности детей, вовлеченных в мероприятия патриотической направленности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ероприятия</w:t>
            </w:r>
            <w:r>
              <w:rPr>
                <w:rFonts w:ascii="Times New Roman" w:hAnsi="Times New Roman" w:cs="Times New Roman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1.1.1.К4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по патриотическому воспитанию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  <w:szCs w:val="20"/>
              </w:rPr>
              <w:t xml:space="preserve"> 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  <w:t xml:space="preserve">" в 2026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</w:t>
            </w:r>
            <w:r>
              <w:rPr>
                <w:rFonts w:ascii="Times New Roman" w:hAnsi="Times New Roman" w:cs="Times New Roman"/>
                <w:szCs w:val="20"/>
              </w:rPr>
              <w:t xml:space="preserve">й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численности детей, вовлеченных в мероприятия патриотической направленности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ероприятия</w:t>
            </w:r>
            <w:r>
              <w:rPr>
                <w:rFonts w:ascii="Times New Roman" w:hAnsi="Times New Roman" w:cs="Times New Roman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1.1.2.К4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по патриотическому воспитанию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Мероприятие (результат) "</w:t>
            </w:r>
            <w:r>
              <w:rPr>
                <w:rFonts w:ascii="Times New Roman" w:hAnsi="Times New Roman" w:cs="Times New Roman"/>
                <w:szCs w:val="20"/>
              </w:rPr>
              <w:t xml:space="preserve"> Мероприятия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  <w:t xml:space="preserve">" в 202</w:t>
            </w: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  <w:t xml:space="preserve"> году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X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Осуществлено финансирование 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</w:t>
            </w:r>
            <w:r>
              <w:rPr>
                <w:rFonts w:ascii="Times New Roman" w:hAnsi="Times New Roman" w:cs="Times New Roman"/>
                <w:szCs w:val="20"/>
              </w:rPr>
              <w:t xml:space="preserve">й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Отчет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численности детей, вовлеченных в мероприятия патриотической направленности 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Аналитический отчет о реализуемых м</w:t>
            </w:r>
            <w:r>
              <w:rPr>
                <w:rFonts w:ascii="Times New Roman" w:hAnsi="Times New Roman" w:cs="Times New Roman"/>
                <w:szCs w:val="20"/>
              </w:rPr>
              <w:t xml:space="preserve">ероприятия</w:t>
            </w:r>
            <w:r>
              <w:rPr>
                <w:rFonts w:ascii="Times New Roman" w:hAnsi="Times New Roman" w:cs="Times New Roman"/>
                <w:szCs w:val="20"/>
              </w:rPr>
              <w:t xml:space="preserve">х</w:t>
            </w:r>
            <w:r>
              <w:rPr>
                <w:rFonts w:ascii="Times New Roman" w:hAnsi="Times New Roman" w:cs="Times New Roman"/>
                <w:szCs w:val="20"/>
              </w:rPr>
              <w:t xml:space="preserve"> по гражданскому и патриотическому воспитанию молодежи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  <w:tr>
        <w:trPr>
          <w:gridAfter w:val="1"/>
        </w:trPr>
        <w:tc>
          <w:tcPr>
            <w:tcW w:w="949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1.1.3.К4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6848" w:type="dxa"/>
            <w:vAlign w:val="center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Мониторинг реализации учебно – воспитательного плана учреждений по патриотическому воспитанию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444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31.12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45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Долгушин А.В. – начальник МКУ «Управление образования Чернянского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Аналитическая справка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</w:tr>
    </w:tbl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66"/>
        <w:jc w:val="center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p>
      <w:pPr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</w:r>
      <w:r>
        <w:rPr>
          <w:rFonts w:ascii="Times New Roman" w:hAnsi="Times New Roman"/>
          <w:color w:val="ff0000"/>
        </w:rPr>
      </w:r>
    </w:p>
    <w:tbl>
      <w:tblPr>
        <w:tblW w:w="158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889"/>
        <w:gridCol w:w="5985"/>
      </w:tblGrid>
      <w:tr>
        <w:trPr>
          <w:trHeight w:val="12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89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985" w:type="dxa"/>
            <w:textDirection w:val="lrTb"/>
            <w:noWrap w:val="false"/>
          </w:tcPr>
          <w:p>
            <w:pPr>
              <w:pStyle w:val="9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6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024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Сведения о порядке сбора информации и методике расчета показателя муниципальной программы Чернянского района</w:t>
      </w:r>
      <w:r>
        <w:rPr>
          <w:sz w:val="24"/>
          <w:szCs w:val="24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</w:p>
    <w:tbl>
      <w:tblPr>
        <w:tblStyle w:val="813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276"/>
        <w:gridCol w:w="1928"/>
        <w:gridCol w:w="5727"/>
        <w:gridCol w:w="1842"/>
        <w:gridCol w:w="1418"/>
        <w:gridCol w:w="1275"/>
      </w:tblGrid>
      <w:tr>
        <w:trPr>
          <w:trHeight w:val="1020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Временные характеристики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Алгоритм формирования (формула) и расшифровка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Метод сбора информации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Срок предоставления</w:t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Доступность дошкольного образования для детей в возрасте от 1,5 до 3 лет </w:t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 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ДДО (1,5 - 3) = (А / В) x 100%, где: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ДДО (1,5 - 3) - доступность дошкольного образования для детей в возрасте от 1,5 до 3 лет 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 - численность детей в возрасте от 1,5 до 3 лет, получающих дошкольное образование 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- сумма численности детей в возрасте от 1,5 до 3 лет, получающих дошкольное образование, и детей данного возраста, находящихся в очереди на получение дошкольного образования в текущем году  и умножается на 100%.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информационной системы ФГИС ДДО 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дошкольного образования для детей в возрасте от 3 до 7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ДДО (3 - 7) = (А / В)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ДДО (3 - 7) - доступность дошкольного образования для детей в возрасте от 3 до 7 лет,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- численность детей в возрасте от 3 до 7 лет, получающих дошкольное образование,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- сумма численности детей в возрасте от 3 до 7 лет, получающих дошкольное образование, и детей данного возраста, находящихся в очереди на получение дошкольного образования в текущем году</w:t>
            </w: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информационной системы ФГИС ДДО 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</w:t>
            </w:r>
            <w:r>
              <w:rPr>
                <w:rFonts w:ascii="Times New Roman" w:hAnsi="Times New Roman" w:cs="Times New Roman"/>
              </w:rPr>
              <w:t xml:space="preserve">профессионального мастерства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Ежемесячно в срок не позднее 2-го рабочего дня месяца, следующего за отчетным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 = (A + B) / C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</w:t>
            </w:r>
            <w:r>
              <w:rPr>
                <w:rFonts w:ascii="Times New Roman" w:hAnsi="Times New Roman" w:cs="Times New Roman"/>
              </w:rPr>
              <w:t xml:space="preserve">программ;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 - численнос</w:t>
            </w:r>
            <w:r>
              <w:rPr>
                <w:rFonts w:ascii="Times New Roman" w:hAnsi="Times New Roman" w:cs="Times New Roman"/>
              </w:rPr>
              <w:t xml:space="preserve">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 - общая численность педагогических работников общеобразоват</w:t>
            </w:r>
            <w:r>
              <w:rPr>
                <w:rFonts w:ascii="Times New Roman" w:hAnsi="Times New Roman" w:cs="Times New Roman"/>
              </w:rPr>
              <w:t xml:space="preserve">ельных организаций в соответствии с формой федерального статистического наблюдения N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Каждый педагогический работник государственных (муниципальных) общеобразовательных организаций, про</w:t>
            </w:r>
            <w:r>
              <w:rPr>
                <w:rFonts w:ascii="Times New Roman" w:hAnsi="Times New Roman" w:cs="Times New Roman"/>
              </w:rPr>
              <w:t xml:space="preserve">шедший повышение квалификации, в том числе в центрах непрерывного повышения профессионального мастерства педагогических работников, учитывается только один раз, начиная с 1 января 2021 г. и до окончания реализации федерального проекта "Современная школа".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Данные ФГАОУ ДПО "Академия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педагогических работников общеобразовательных организаций, прошедших повышение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квалификации по программам, включенным в Федеральный реестр дополнительных профессиональных педагогических программ. Для автоматизации процесса данные для расчета агрегируются в системе управления проектной деятельностью национального проекта "Образование"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на всех уровнях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Ежегодно, в срок до 15-го февраля года, следующего за отчетным</w:t>
            </w:r>
            <w:r>
              <w:rPr>
                <w:sz w:val="20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 = К / КО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szCs w:val="20"/>
              </w:rPr>
              <w:t xml:space="preserve">- доля обучающихся </w:t>
            </w:r>
            <w:r>
              <w:rPr>
                <w:rFonts w:ascii="Times New Roman" w:hAnsi="Times New Roman" w:cs="Times New Roman"/>
              </w:rPr>
              <w:t xml:space="preserve">на всех уровнях образования, попадающих под мониторинг и оценку качества образования;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K</w:t>
            </w:r>
            <w:r>
              <w:rPr>
                <w:rFonts w:ascii="Times New Roman" w:hAnsi="Times New Roman" w:cs="Times New Roman"/>
                <w:szCs w:val="20"/>
              </w:rPr>
              <w:t xml:space="preserve"> – количество обучающихся, попадающих под мониторинг и оценку качества образования;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Ko</w:t>
            </w:r>
            <w:r>
              <w:rPr>
                <w:rFonts w:ascii="Times New Roman" w:hAnsi="Times New Roman" w:cs="Times New Roman"/>
                <w:szCs w:val="20"/>
              </w:rPr>
              <w:t xml:space="preserve"> – общее количество обучающихся на всех уровнях общего образования, умножается на 100.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могиторинг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 = К / КО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 - доля обучающихся, занимающихся по дополнительным общеразвивающим программам;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- количество детей, занимающихся по дополнительным общеразвивающим программам всех направленностей;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 - количество общей численности детей, занимающихся по дополнительным общеобразовательным программам, умножается на 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АИС Навигатор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дошкольных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 - количество дошкольных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</w:t>
            </w:r>
            <w:r>
              <w:rPr>
                <w:sz w:val="20"/>
                <w:szCs w:val="20"/>
              </w:rPr>
              <w:t xml:space="preserve">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общеобразовательных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 - количество общеобразовательных организаций, здания которых капитально отремонтированы в текущем году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общеобразовательных организаций Чернянского района на уровне среднего общего образования, охваченных профильным обучением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vAlign w:val="bottom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 = (А / В)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 - доля обучающихся общеобразовательных организаций Белгородской области на уровне среднего общего образования, охваченных профильным обучением;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- численность обучающихся общеобразовательных организаций на уровне среднего общего образования, охваченных профильным обучением;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- общая численность обучающихся общеобразовательных организаций на уровне среднего общего образования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</w:t>
            </w:r>
            <w:r>
              <w:rPr>
                <w:rFonts w:ascii="Times New Roman" w:hAnsi="Times New Roman" w:cs="Times New Roman"/>
              </w:rPr>
              <w:t xml:space="preserve">. Данные формы федерального статистического наблюдения N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 Форма федерального статистического наблюдения N ОО-1.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дошкольных организаций, 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 – количество дошкольных организаций, оснащённых учебным, технологическим оборудованием и мебелью после капитального ремонта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58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общеобразовательных организаций, оснащенных в целях внедрения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Ежемесячно в срок не позднее 2-го рабочего дня месяца, следующего за отчетным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Fцос = (X / Y)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Fцос - доля общеобразовательных организаций, оснащенных в целях внедрения цифровой образовательной среды, процент;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- число общеобразовательных организаций, оснащенных в целях внедрения цифровой образовательной среды, единиц;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 - общее число общеобразовательных организаций в соответствии с формой N ОО-1, единиц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</w:t>
            </w:r>
            <w:r>
              <w:rPr>
                <w:rFonts w:ascii="Times New Roman" w:hAnsi="Times New Roman" w:cs="Times New Roman"/>
              </w:rPr>
              <w:t xml:space="preserve">. Показатель отражает количество общеобразовательных организаций, оснащенных в целях внедрения цифровой образовательной среды, нарастающим итогом с начала реализации федерального проекта "Цифровая образовательная среда" национального проекта "Образование"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Ведомственный мониторинг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</w:pPr>
            <w:r>
              <w:rPr>
                <w:rFonts w:ascii="Times New Roman" w:hAnsi="Times New Roman" w:cs="Times New Roman"/>
              </w:rPr>
              <w:t xml:space="preserve">Для автоматизации процесса данные для расчета агрегируются в системе управления проектной деятельностью национального проекта "Образование".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организаций, оснащенных учебным, технологическим оборудованием и мебелью после капитального ремонта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</w:t>
            </w:r>
            <w:r>
              <w:rPr>
                <w:sz w:val="20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 – количество общеобразовательных организаций, оснащённых учебным, технологическим оборудованием и мебелью после капитального ремонта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Доля обучающихся общеобразовательных учреждений, вовлеченных в мероприятия патриотической направленности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jc w:val="center"/>
            </w:pPr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Двпм = (Чвпм /Чо) х 100%, где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Двпм-доля обучающихся вовлечённых в патриотические мероприятия, процент;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Чвпм- число обучающихся вовлеченных в патриотические мероприятия, единиц;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Чо-общая численность обучающихся в ОО, единиц, и умножается на 100%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Ведомственный мониторинг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Дкр = (Чкр / Чфкр) x 100%, где: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Дкр - 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руководителя, процент;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Чкр - число педагогических работников, получающих вознаграждение за классное руководство, единиц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Чфкр - число педагогических работников, выполняющих функции классного руководителя, единиц, и умножается на 100%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осваивающих образовательные программы начального общего образования, обеспеченных бесплатным здоровым горячим питанием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Догп = (Чнгп / Чн) x 100%, где: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Догп - доля обучающихся, осваивающих образовательные программы начального общего образования, обеспеченных бесплатным здоровым горячим питанием, процент;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Чнгп – количество обучающихся , осваивающих образовательные программы начального общего образования, обеспеченных бесплатным здоровым горячим питанием, единиц</w:t>
            </w:r>
            <w:r>
              <w:rPr>
                <w:rFonts w:ascii="Times New Roman" w:hAnsi="Times New Roman" w:cs="Times New Roman"/>
                <w:szCs w:val="20"/>
              </w:rPr>
            </w:r>
          </w:p>
          <w:p>
            <w:pPr>
              <w:pStyle w:val="965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Чн - число обучающихся , осваивающих образовательные программы начального общего образования, единиц, и умножается на 100%</w:t>
            </w:r>
            <w:r>
              <w:rPr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мониторинг.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в возрасте от 5 до 18 лет, имеющих право на получение дополнительного образования в рамках системы </w:t>
            </w:r>
            <w:r>
              <w:rPr>
                <w:rFonts w:ascii="Times New Roman" w:hAnsi="Times New Roman" w:cs="Times New Roman"/>
                <w:szCs w:val="20"/>
              </w:rPr>
              <w:t xml:space="preserve">персонифицированного финансирования в общей численности детей от 5 до 18 лет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 = К / КО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 - доля обучающихся, занимающихся по дополнительным общеразвивающим программам;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- количество детей в возрасте от 5 до 18 лет, получивших право на дополнительное образование в рамках персонифицированного финансирования;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 - количество общей численности детей в возрасте от 5 до 18 </w:t>
            </w:r>
            <w:r>
              <w:rPr>
                <w:rFonts w:ascii="Times New Roman" w:hAnsi="Times New Roman" w:cs="Times New Roman"/>
              </w:rPr>
              <w:t xml:space="preserve">лет, занимающихся по дополнительным общеобразовательным программам,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АИС Навигатор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квалификации, профессиональная подготовка и переподготовка кадров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 = (A + B) / C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 - доля педагогических работников общеобразовательных организаций, прошедших повышение квалификации, процент;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 - численность педагогических работников общеобразовательных организаций, прошедших профессиональную подготовку;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 - общая численность педагогических работников общеобразоват</w:t>
            </w:r>
            <w:r>
              <w:rPr>
                <w:rFonts w:ascii="Times New Roman" w:hAnsi="Times New Roman" w:cs="Times New Roman"/>
              </w:rPr>
              <w:t xml:space="preserve">ельных организаций в соответствии с формой федерального статистического наблюдения N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образования",</w:t>
            </w:r>
            <w:r>
              <w:rPr>
                <w:rFonts w:ascii="Times New Roman" w:hAnsi="Times New Roman" w:cs="Times New Roman"/>
                <w:szCs w:val="20"/>
              </w:rPr>
              <w:t xml:space="preserve"> умножается на 100%.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Каждый педагогический работник государственных (муниципальных) общеобразовательных организаций, прошедший повышение квалификации и профессиональную подготовку, учитывается только один раз </w:t>
            </w:r>
            <w:r>
              <w:rPr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Данные ФГАОУ ДПО "Академия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организаций, прошедших повышение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квалификации по программам, включенным в Федеральный реестр дополнительных профессиональных педагогических программ. Для автоматизации процесса данные для расчета агрегируются в системе управления проектной деятельностью национального проекта "Образование"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= (А / В)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- доля детей, охваченных организованным отдыхом и оздоровлением;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- количество детей, охваченных организованным отдыхом и оздоровлением;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 - общее количество детей, обучающихся в общеобразовательных организациях, в возрасте до 18 лет,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министерства образования Белгородской области, министерства социальной защиты населения и труда Белгородской области, министерства здравоохранения Белгородской области, органов, осуществляющих управление в сфере образования муниципального района.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Уровень ежегодного достижения показателей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дпмп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 100, 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дпмп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уровень ежегодного достижения показателей муниципальной программы;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выполненных индикаторов муниципальной программы;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</w:t>
            </w:r>
            <w:r>
              <w:rPr>
                <w:rFonts w:ascii="Times New Roman" w:hAnsi="Times New Roman" w:cs="Times New Roman"/>
                <w:szCs w:val="20"/>
                <w:vertAlign w:val="subscript"/>
              </w:rPr>
              <w:t xml:space="preserve">ои</w:t>
            </w:r>
            <w:r>
              <w:rPr>
                <w:rFonts w:ascii="Times New Roman" w:hAnsi="Times New Roman" w:cs="Times New Roman"/>
                <w:szCs w:val="20"/>
              </w:rPr>
              <w:t xml:space="preserve"> – общее количество индикаторов муниципальной программы, и умножается на 100%.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1001"/>
              <w:jc w:val="center"/>
              <w:spacing w:before="0" w:beforeAutospacing="0" w:after="0" w:afterAutospacing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Доля детей из многодетных семей, пользующихся правом на получение льгот, к общему количеству детей из многодетных семей,  подавших заявку на получение льгот</w:t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= (Дсп/ Дсз)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- </w:t>
            </w:r>
            <w:r>
              <w:rPr>
                <w:rFonts w:ascii="Times New Roman" w:hAnsi="Times New Roman" w:cs="Times New Roman"/>
                <w:szCs w:val="20"/>
              </w:rPr>
              <w:t xml:space="preserve">доля детей из многодетных семей, пользующихся правом на получение компенсации, к общему количеству детей из многодетных семей, подавших заявку на предоставление компенсации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, процент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Дсп -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доля детей из многодетных семей, пользующихся правом на получение компенсации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Дсз - 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общее количество детей из многодетных семей, подавших заявку на предоставление компенсации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  <w:szCs w:val="20"/>
              </w:rPr>
              <w:t xml:space="preserve"> и умножается на 100%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министерства образования Белгородской области, министерства социальной защиты населения и труда Белгородской области, министерства здравоохранения Белгородской области, органов, осуществляющих управление в сфере образования муниципального района.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 детских общественных объединений, функционирующих в образовательных организациях Чернянского района, курируемых советниками директора по воспитанию и взаимодействию с детскими общественными объединениями, имеющих патриотическую направленность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Доксв=Опн/Ов х 100%, где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Доксв - доля детских общественных объединений, функционирующих в ОО Чернянского района, курируемых советниками директора по воспитанию и взаимодействию с детскими общественными объединениями, процент;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Опн - объединения патриотической направленности в ОО курируемых советниками директора по воспитанию и взаимодействию с детскими общественными объединениями, количество;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- общее количество объединений в ОО курируемых советниками директора по воспитанию и взаимодействию с детскими общественными объединениями, количество, умножается на 100%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Ведомственный мониторинг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зарегистрированных на получение услуг дошкольного образования и необеспеченных данными услугами, в </w:t>
            </w:r>
            <w:r>
              <w:rPr>
                <w:rFonts w:ascii="Times New Roman" w:hAnsi="Times New Roman" w:cs="Times New Roman"/>
              </w:rPr>
              <w:t xml:space="preserve">общей численности детей дошкольного возраста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ноу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ноу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*100, 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ноу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доля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ноу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численность детей не обеспеченных данными услугами;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Cs w:val="20"/>
                <w:vertAlign w:val="subscript"/>
              </w:rPr>
              <w:t xml:space="preserve">о</w:t>
            </w:r>
            <w:r>
              <w:rPr>
                <w:rFonts w:ascii="Times New Roman" w:hAnsi="Times New Roman" w:cs="Times New Roman"/>
                <w:szCs w:val="20"/>
              </w:rPr>
              <w:t xml:space="preserve"> – общая численность детей дошкольного возраста, и умножается на 100%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дошкольных организаций, в которых создана универсальная безбарьерная среда, позволяющая обеспечить совместное обучение инвалидов  и лиц, не имеющих нарушений развития,    в общем количестве дошкольных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= Кд/Кб х 100%, где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– доля дошкольных организаций, в которых создана универсальная безбарьерная среда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Кд – количество дошкольных организаций, в которых создана универсальная безбарьерная среда;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Кб –всего дошкольных организаций в Чернянском районе,</w:t>
            </w:r>
            <w:r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умножается на 100%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</w:pPr>
            <w:r/>
            <w:r/>
          </w:p>
          <w:p>
            <w:pPr>
              <w:pStyle w:val="1001"/>
              <w:jc w:val="center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= Гв / Гпр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- </w:t>
            </w:r>
            <w:r>
              <w:rPr>
                <w:rFonts w:ascii="Times New Roman" w:hAnsi="Times New Roman" w:cs="Times New Roman"/>
                <w:szCs w:val="20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Гв - количество граждан, воспользовавшихся правом на получение компенсации части родительской платы;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Гпр - количество граждан, претендующих на право получения компенсации части родительской платы, </w:t>
            </w:r>
            <w:r>
              <w:rPr>
                <w:rFonts w:ascii="Times New Roman" w:hAnsi="Times New Roman" w:cs="Times New Roman"/>
                <w:szCs w:val="20"/>
              </w:rPr>
              <w:t xml:space="preserve">и умножается на 100%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= Ч / О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- </w:t>
            </w:r>
            <w:r>
              <w:rPr>
                <w:rFonts w:ascii="Times New Roman" w:hAnsi="Times New Roman" w:cs="Times New Roman"/>
                <w:szCs w:val="20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процент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 - численность обучающихся по программам общего образования, участвующих в олимпиадах и конкурсах различного уровня;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- общая численность, обучающихся по программам общего образования и умножается на 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бумажном носителе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в которых создана универсальная безбарьерная среда, позволяющая обеспечить совместное обучение инвалидов  и лиц, не имеющих нарушений развития,  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общем количестве общеобразовательных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Процент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Ежегодно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= Кд/Кб х 100%, где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– доля общеобразовательных организаций, в которых создана универсальная безбарьерная среда;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Кд – количество общеобразовательных организаций, в которых создана универсальная безбарьерная среда;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Кб –всего общеобразовательных организаций в Чернянском районе,</w:t>
            </w:r>
            <w:r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умножается на 100%</w:t>
            </w:r>
            <w:r>
              <w:rPr>
                <w:sz w:val="20"/>
                <w:szCs w:val="20"/>
              </w:rPr>
            </w:r>
          </w:p>
          <w:p>
            <w:pPr>
              <w:pStyle w:val="1001"/>
              <w:jc w:val="center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  <w:r>
              <w:rPr>
                <w:rFonts w:ascii="Times New Roman" w:hAnsi="Times New Roman" w:cs="Times New Roman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= Ч / О x 100%, где: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 - </w:t>
            </w:r>
            <w:r>
              <w:rPr>
                <w:rFonts w:ascii="Times New Roman" w:hAnsi="Times New Roman" w:cs="Times New Roman"/>
                <w:szCs w:val="20"/>
              </w:rPr>
              <w:t xml:space="preserve"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технологий, процент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 - численность </w:t>
            </w:r>
            <w:r>
              <w:rPr>
                <w:rFonts w:ascii="Times New Roman" w:hAnsi="Times New Roman" w:cs="Times New Roman"/>
                <w:szCs w:val="20"/>
              </w:rPr>
              <w:t xml:space="preserve">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- общая численность </w:t>
            </w:r>
            <w:r>
              <w:rPr>
                <w:rFonts w:ascii="Times New Roman" w:hAnsi="Times New Roman" w:cs="Times New Roman"/>
                <w:szCs w:val="20"/>
              </w:rPr>
              <w:t xml:space="preserve">детей с ограниченными возможностями здоровья, осваивающих дополнительные общеобразовательные программы</w:t>
            </w:r>
            <w:r>
              <w:rPr>
                <w:rFonts w:ascii="Times New Roman" w:hAnsi="Times New Roman" w:cs="Times New Roman"/>
              </w:rPr>
              <w:t xml:space="preserve"> и умножается на 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лгт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лгт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 100, 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лгт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доля педагогических работников, пользующихся льготой на бесплатную жилую площадь с отоплением и освещением от общего числа педагогических работников, претендующих на указанное право;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лгт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численность педагогических работников, пользующихся льготой на бесплатную жилую площадь с отоплением и освещением;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общая численность педагогических работников, претендующих на указанное право, и умножается на 100 %.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256"/>
        </w:trPr>
        <w:tc>
          <w:tcPr>
            <w:tcW w:w="421" w:type="dxa"/>
            <w:textDirection w:val="lrTb"/>
            <w:noWrap w:val="false"/>
          </w:tcPr>
          <w:p>
            <w:pPr>
              <w:pStyle w:val="9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928" w:type="dxa"/>
            <w:textDirection w:val="lrTb"/>
            <w:noWrap w:val="false"/>
          </w:tcPr>
          <w:p>
            <w:pPr>
              <w:pStyle w:val="9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в срок до 15-го февраля года, следующего за отчетным годом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7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=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 100, где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доля детей, находящихся в трудной жизненной ситуации, охваченных организованным отдыхом и оздоровлением, в общем количестве детей, находящихся в трудной ситуации;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численность детей, находящихся в трудной жизненной ситуации, охваченных организованным отдыхом и оздоровлением;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отжс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детей, находящихся в трудной ситуации.</w:t>
            </w: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extDirection w:val="lrTb"/>
            <w:noWrap w:val="false"/>
          </w:tcPr>
          <w:p>
            <w:pPr>
              <w:pStyle w:val="10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Ведомственный мониторинг</w:t>
            </w: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образования Чернянского района»</w:t>
            </w:r>
            <w:r>
              <w:rPr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15-го февраля года, следующего за отчетным годом 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footnotePr/>
      <w:endnotePr/>
      <w:type w:val="nextPage"/>
      <w:pgSz w:w="16838" w:h="11906" w:orient="landscape"/>
      <w:pgMar w:top="567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ourier New">
    <w:panose1 w:val="02070409020205020404"/>
  </w:font>
  <w:font w:name="Tahoma">
    <w:panose1 w:val="020B0604030504040204"/>
  </w:font>
  <w:font w:name="Calibri">
    <w:panose1 w:val="020F0502020204030204"/>
  </w:font>
  <w:font w:name="Arial Unicode MS">
    <w:panose1 w:val="020B0506020203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40"/>
        <w:jc w:val="both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sz w:val="16"/>
          <w:szCs w:val="16"/>
        </w:rPr>
      </w:r>
    </w:p>
  </w:footnote>
  <w:footnote w:id="3">
    <w:p>
      <w:pPr>
        <w:pStyle w:val="940"/>
        <w:spacing w:before="20" w:after="20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</w:p>
  </w:footnote>
  <w:footnote w:id="4">
    <w:p>
      <w:pPr>
        <w:pStyle w:val="940"/>
        <w:jc w:val="both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rStyle w:val="942"/>
          <w:sz w:val="16"/>
          <w:szCs w:val="16"/>
        </w:rPr>
        <w:t xml:space="preserve"> </w:t>
      </w:r>
      <w:r>
        <w:rPr>
          <w:sz w:val="16"/>
          <w:szCs w:val="16"/>
        </w:rPr>
      </w:r>
    </w:p>
  </w:footnote>
  <w:footnote w:id="5">
    <w:p>
      <w:pPr>
        <w:pStyle w:val="940"/>
        <w:spacing w:before="20" w:after="20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sz w:val="16"/>
          <w:szCs w:val="16"/>
        </w:rPr>
      </w:r>
    </w:p>
  </w:footnote>
  <w:footnote w:id="6">
    <w:p>
      <w:pPr>
        <w:pStyle w:val="940"/>
        <w:jc w:val="both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rStyle w:val="942"/>
          <w:sz w:val="16"/>
          <w:szCs w:val="16"/>
        </w:rPr>
        <w:t xml:space="preserve"> </w:t>
      </w:r>
      <w:r>
        <w:rPr>
          <w:sz w:val="16"/>
          <w:szCs w:val="16"/>
        </w:rPr>
      </w:r>
    </w:p>
  </w:footnote>
  <w:footnote w:id="7">
    <w:p>
      <w:pPr>
        <w:pStyle w:val="940"/>
        <w:spacing w:before="20" w:after="20"/>
        <w:rPr>
          <w:sz w:val="16"/>
          <w:szCs w:val="16"/>
        </w:rPr>
      </w:pPr>
      <w:r>
        <w:rPr>
          <w:rStyle w:val="942"/>
          <w:sz w:val="16"/>
          <w:szCs w:val="16"/>
        </w:rPr>
        <w:footnoteRef/>
      </w:r>
      <w:r>
        <w:rPr>
          <w:sz w:val="16"/>
          <w:szCs w:val="16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-"/>
      <w:lvlJc w:val="left"/>
      <w:pPr>
        <w:ind w:left="465" w:hanging="465"/>
      </w:pPr>
    </w:lvl>
    <w:lvl w:ilvl="1">
      <w:start w:val="5"/>
      <w:numFmt w:val="decimal"/>
      <w:isLgl w:val="false"/>
      <w:suff w:val="tab"/>
      <w:lvlText w:val="%1-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-%2.%3."/>
      <w:lvlJc w:val="left"/>
      <w:pPr>
        <w:ind w:left="1004" w:hanging="720"/>
      </w:pPr>
    </w:lvl>
    <w:lvl w:ilvl="3">
      <w:start w:val="1"/>
      <w:numFmt w:val="decimal"/>
      <w:isLgl w:val="false"/>
      <w:suff w:val="tab"/>
      <w:lvlText w:val="%1-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-%2.%3.%4.%5."/>
      <w:lvlJc w:val="left"/>
      <w:pPr>
        <w:ind w:left="1648" w:hanging="1080"/>
      </w:pPr>
    </w:lvl>
    <w:lvl w:ilvl="5">
      <w:start w:val="1"/>
      <w:numFmt w:val="decimal"/>
      <w:isLgl w:val="false"/>
      <w:suff w:val="tab"/>
      <w:lvlText w:val="%1-%2.%3.%4.%5.%6."/>
      <w:lvlJc w:val="left"/>
      <w:pPr>
        <w:ind w:left="2150" w:hanging="1440"/>
      </w:pPr>
    </w:lvl>
    <w:lvl w:ilvl="6">
      <w:start w:val="1"/>
      <w:numFmt w:val="decimal"/>
      <w:isLgl w:val="false"/>
      <w:suff w:val="tab"/>
      <w:lvlText w:val="%1-%2.%3.%4.%5.%6.%7."/>
      <w:lvlJc w:val="left"/>
      <w:pPr>
        <w:ind w:left="2652" w:hanging="1800"/>
      </w:pPr>
    </w:lvl>
    <w:lvl w:ilvl="7">
      <w:start w:val="1"/>
      <w:numFmt w:val="decimal"/>
      <w:isLgl w:val="false"/>
      <w:suff w:val="tab"/>
      <w:lvlText w:val="%1-%2.%3.%4.%5.%6.%7.%8."/>
      <w:lvlJc w:val="left"/>
      <w:pPr>
        <w:ind w:left="2794" w:hanging="1800"/>
      </w:p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3296" w:hanging="216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1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7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74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81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88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96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03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10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1773" w:hanging="180"/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6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3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0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7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5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2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9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665" w:hanging="180"/>
      </w:pPr>
    </w:lvl>
  </w:abstractNum>
  <w:abstractNum w:abstractNumId="2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8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7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4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1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8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5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3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0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74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7">
    <w:abstractNumId w:val="5"/>
  </w:num>
  <w:num w:numId="8">
    <w:abstractNumId w:val="31"/>
  </w:num>
  <w:num w:numId="9">
    <w:abstractNumId w:val="27"/>
  </w:num>
  <w:num w:numId="10">
    <w:abstractNumId w:val="18"/>
  </w:num>
  <w:num w:numId="11">
    <w:abstractNumId w:val="17"/>
  </w:num>
  <w:num w:numId="12">
    <w:abstractNumId w:val="30"/>
  </w:num>
  <w:num w:numId="13">
    <w:abstractNumId w:val="9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2"/>
  </w:num>
  <w:num w:numId="17">
    <w:abstractNumId w:val="1"/>
  </w:num>
  <w:num w:numId="18">
    <w:abstractNumId w:val="20"/>
  </w:num>
  <w:num w:numId="19">
    <w:abstractNumId w:val="4"/>
  </w:num>
  <w:num w:numId="20">
    <w:abstractNumId w:val="2"/>
  </w:num>
  <w:num w:numId="21">
    <w:abstractNumId w:val="23"/>
  </w:num>
  <w:num w:numId="22">
    <w:abstractNumId w:val="3"/>
  </w:num>
  <w:num w:numId="23">
    <w:abstractNumId w:val="24"/>
  </w:num>
  <w:num w:numId="24">
    <w:abstractNumId w:val="11"/>
  </w:num>
  <w:num w:numId="25">
    <w:abstractNumId w:val="29"/>
  </w:num>
  <w:num w:numId="26">
    <w:abstractNumId w:val="0"/>
  </w:num>
  <w:num w:numId="27">
    <w:abstractNumId w:val="10"/>
  </w:num>
  <w:num w:numId="28">
    <w:abstractNumId w:val="15"/>
  </w:num>
  <w:num w:numId="29">
    <w:abstractNumId w:val="32"/>
  </w:num>
  <w:num w:numId="30">
    <w:abstractNumId w:val="8"/>
  </w:num>
  <w:num w:numId="31">
    <w:abstractNumId w:val="33"/>
  </w:num>
  <w:num w:numId="32">
    <w:abstractNumId w:val="21"/>
  </w:num>
  <w:num w:numId="33">
    <w:abstractNumId w:val="19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 w:default="1">
    <w:name w:val="Normal"/>
    <w:qFormat/>
  </w:style>
  <w:style w:type="paragraph" w:styleId="779">
    <w:name w:val="Heading 1"/>
    <w:basedOn w:val="778"/>
    <w:next w:val="778"/>
    <w:link w:val="957"/>
    <w:uiPriority w:val="9"/>
    <w:qFormat/>
    <w:pPr>
      <w:ind w:left="-284" w:firstLine="851"/>
      <w:jc w:val="both"/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780">
    <w:name w:val="Heading 2"/>
    <w:basedOn w:val="778"/>
    <w:next w:val="778"/>
    <w:link w:val="958"/>
    <w:uiPriority w:val="9"/>
    <w:unhideWhenUsed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sz w:val="28"/>
      <w:szCs w:val="20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79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Heading 1 Char"/>
    <w:basedOn w:val="788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Heading 2 Char"/>
    <w:basedOn w:val="788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Заголовок 4 Знак"/>
    <w:basedOn w:val="78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Title"/>
    <w:basedOn w:val="778"/>
    <w:next w:val="778"/>
    <w:link w:val="801"/>
    <w:uiPriority w:val="10"/>
    <w:qFormat/>
    <w:pPr>
      <w:contextualSpacing/>
      <w:spacing w:before="300"/>
    </w:pPr>
    <w:rPr>
      <w:sz w:val="48"/>
      <w:szCs w:val="48"/>
    </w:rPr>
  </w:style>
  <w:style w:type="character" w:styleId="801" w:customStyle="1">
    <w:name w:val="Заголовок Знак"/>
    <w:basedOn w:val="788"/>
    <w:link w:val="800"/>
    <w:uiPriority w:val="10"/>
    <w:rPr>
      <w:sz w:val="48"/>
      <w:szCs w:val="48"/>
    </w:rPr>
  </w:style>
  <w:style w:type="paragraph" w:styleId="802">
    <w:name w:val="Subtitle"/>
    <w:basedOn w:val="778"/>
    <w:next w:val="778"/>
    <w:link w:val="803"/>
    <w:uiPriority w:val="11"/>
    <w:qFormat/>
    <w:pPr>
      <w:spacing w:before="200"/>
    </w:pPr>
    <w:rPr>
      <w:sz w:val="24"/>
      <w:szCs w:val="24"/>
    </w:rPr>
  </w:style>
  <w:style w:type="character" w:styleId="803" w:customStyle="1">
    <w:name w:val="Подзаголовок Знак"/>
    <w:basedOn w:val="788"/>
    <w:link w:val="802"/>
    <w:uiPriority w:val="11"/>
    <w:rPr>
      <w:sz w:val="24"/>
      <w:szCs w:val="24"/>
    </w:rPr>
  </w:style>
  <w:style w:type="paragraph" w:styleId="804">
    <w:name w:val="Quote"/>
    <w:basedOn w:val="778"/>
    <w:next w:val="778"/>
    <w:link w:val="805"/>
    <w:uiPriority w:val="29"/>
    <w:qFormat/>
    <w:pPr>
      <w:ind w:left="720" w:right="720"/>
    </w:pPr>
    <w:rPr>
      <w:i/>
    </w:rPr>
  </w:style>
  <w:style w:type="character" w:styleId="805" w:customStyle="1">
    <w:name w:val="Цитата 2 Знак"/>
    <w:link w:val="804"/>
    <w:uiPriority w:val="29"/>
    <w:rPr>
      <w:i/>
    </w:rPr>
  </w:style>
  <w:style w:type="paragraph" w:styleId="806">
    <w:name w:val="Intense Quote"/>
    <w:basedOn w:val="778"/>
    <w:next w:val="778"/>
    <w:link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 w:customStyle="1">
    <w:name w:val="Выделенная цитата Знак"/>
    <w:link w:val="806"/>
    <w:uiPriority w:val="30"/>
    <w:rPr>
      <w:i/>
    </w:rPr>
  </w:style>
  <w:style w:type="paragraph" w:styleId="808">
    <w:name w:val="Header"/>
    <w:basedOn w:val="778"/>
    <w:link w:val="8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9" w:customStyle="1">
    <w:name w:val="Верхний колонтитул Знак"/>
    <w:basedOn w:val="788"/>
    <w:link w:val="808"/>
    <w:uiPriority w:val="99"/>
  </w:style>
  <w:style w:type="paragraph" w:styleId="810">
    <w:name w:val="Footer"/>
    <w:basedOn w:val="778"/>
    <w:link w:val="8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1" w:customStyle="1">
    <w:name w:val="Footer Char"/>
    <w:basedOn w:val="788"/>
    <w:uiPriority w:val="99"/>
  </w:style>
  <w:style w:type="character" w:styleId="812" w:customStyle="1">
    <w:name w:val="Нижний колонтитул Знак"/>
    <w:link w:val="810"/>
    <w:uiPriority w:val="99"/>
  </w:style>
  <w:style w:type="table" w:styleId="813">
    <w:name w:val="Table Grid"/>
    <w:basedOn w:val="78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4" w:customStyle="1">
    <w:name w:val="Table Grid Light"/>
    <w:basedOn w:val="7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5">
    <w:name w:val="Plain Table 1"/>
    <w:basedOn w:val="7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>
    <w:name w:val="Plain Table 2"/>
    <w:basedOn w:val="7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>
    <w:name w:val="Plain Table 3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8">
    <w:name w:val="Plain Table 4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Plain Table 5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0">
    <w:name w:val="Grid Table 1 Light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4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2" w:customStyle="1">
    <w:name w:val="Grid Table 4 - Accent 1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3" w:customStyle="1">
    <w:name w:val="Grid Table 4 - Accent 2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Grid Table 4 - Accent 3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5" w:customStyle="1">
    <w:name w:val="Grid Table 4 - Accent 4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Grid Table 4 - Accent 5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7" w:customStyle="1">
    <w:name w:val="Grid Table 4 - Accent 6"/>
    <w:basedOn w:val="7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8">
    <w:name w:val="Grid Table 5 Dark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5">
    <w:name w:val="Grid Table 6 Colorful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6" w:customStyle="1">
    <w:name w:val="Grid Table 6 Colorful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7" w:customStyle="1">
    <w:name w:val="Grid Table 6 Colorful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8" w:customStyle="1">
    <w:name w:val="Grid Table 6 Colorful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9" w:customStyle="1">
    <w:name w:val="Grid Table 6 Colorful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0" w:customStyle="1">
    <w:name w:val="Grid Table 6 Colorful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6 Colorful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2">
    <w:name w:val="Grid Table 7 Colorful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Grid Table 7 Colorful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Grid Table 7 Colorful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>
    <w:name w:val="List Table 1 Light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1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2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3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4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5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6"/>
    <w:basedOn w:val="7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3">
    <w:name w:val="List Table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5 Dark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>
    <w:name w:val="List Table 6 Colorful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5" w:customStyle="1">
    <w:name w:val="List Table 6 Colorful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6" w:customStyle="1">
    <w:name w:val="List Table 6 Colorful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7" w:customStyle="1">
    <w:name w:val="List Table 6 Colorful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8" w:customStyle="1">
    <w:name w:val="List Table 6 Colorful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9" w:customStyle="1">
    <w:name w:val="List Table 6 Colorful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0" w:customStyle="1">
    <w:name w:val="List Table 6 Colorful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1">
    <w:name w:val="List Table 7 Colorful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List Table 7 Colorful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 w:customStyle="1">
    <w:name w:val="List Table 7 Colorful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4" w:customStyle="1">
    <w:name w:val="List Table 7 Colorful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ned - Accent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Lined - Accent 1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Lined - Accent 2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Lined - Accent 3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Lined - Accent 4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Lined - Accent 5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Lined - Accent 6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 &amp; Lined - Accent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6" w:customStyle="1">
    <w:name w:val="Bordered &amp; Lined - Accent 1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7" w:customStyle="1">
    <w:name w:val="Bordered &amp; Lined - Accent 2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8" w:customStyle="1">
    <w:name w:val="Bordered &amp; Lined - Accent 3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9" w:customStyle="1">
    <w:name w:val="Bordered &amp; Lined - Accent 4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0" w:customStyle="1">
    <w:name w:val="Bordered &amp; Lined - Accent 5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1" w:customStyle="1">
    <w:name w:val="Bordered &amp; Lined - Accent 6"/>
    <w:basedOn w:val="7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2" w:customStyle="1">
    <w:name w:val="Bordered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3" w:customStyle="1">
    <w:name w:val="Bordered - Accent 1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4" w:customStyle="1">
    <w:name w:val="Bordered - Accent 2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5" w:customStyle="1">
    <w:name w:val="Bordered - Accent 3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6" w:customStyle="1">
    <w:name w:val="Bordered - Accent 4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7" w:customStyle="1">
    <w:name w:val="Bordered - Accent 5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8" w:customStyle="1">
    <w:name w:val="Bordered - Accent 6"/>
    <w:basedOn w:val="7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9">
    <w:name w:val="Hyperlink"/>
    <w:unhideWhenUsed/>
    <w:rPr>
      <w:color w:val="0000ff" w:themeColor="hyperlink"/>
      <w:u w:val="single"/>
    </w:rPr>
  </w:style>
  <w:style w:type="paragraph" w:styleId="940">
    <w:name w:val="footnote text"/>
    <w:basedOn w:val="778"/>
    <w:link w:val="941"/>
    <w:uiPriority w:val="99"/>
    <w:unhideWhenUsed/>
    <w:pPr>
      <w:spacing w:after="40" w:line="240" w:lineRule="auto"/>
    </w:pPr>
    <w:rPr>
      <w:sz w:val="18"/>
    </w:rPr>
  </w:style>
  <w:style w:type="character" w:styleId="941" w:customStyle="1">
    <w:name w:val="Текст сноски Знак"/>
    <w:link w:val="940"/>
    <w:uiPriority w:val="99"/>
    <w:rPr>
      <w:sz w:val="18"/>
    </w:rPr>
  </w:style>
  <w:style w:type="character" w:styleId="942">
    <w:name w:val="footnote reference"/>
    <w:basedOn w:val="788"/>
    <w:uiPriority w:val="99"/>
    <w:unhideWhenUsed/>
    <w:rPr>
      <w:vertAlign w:val="superscript"/>
    </w:rPr>
  </w:style>
  <w:style w:type="paragraph" w:styleId="943">
    <w:name w:val="endnote text"/>
    <w:basedOn w:val="778"/>
    <w:link w:val="944"/>
    <w:uiPriority w:val="99"/>
    <w:semiHidden/>
    <w:unhideWhenUsed/>
    <w:pPr>
      <w:spacing w:after="0" w:line="240" w:lineRule="auto"/>
    </w:pPr>
    <w:rPr>
      <w:sz w:val="20"/>
    </w:rPr>
  </w:style>
  <w:style w:type="character" w:styleId="944" w:customStyle="1">
    <w:name w:val="Текст концевой сноски Знак"/>
    <w:link w:val="943"/>
    <w:uiPriority w:val="99"/>
    <w:rPr>
      <w:sz w:val="20"/>
    </w:rPr>
  </w:style>
  <w:style w:type="character" w:styleId="945">
    <w:name w:val="endnote reference"/>
    <w:basedOn w:val="788"/>
    <w:uiPriority w:val="99"/>
    <w:semiHidden/>
    <w:unhideWhenUsed/>
    <w:rPr>
      <w:vertAlign w:val="superscript"/>
    </w:rPr>
  </w:style>
  <w:style w:type="paragraph" w:styleId="946">
    <w:name w:val="toc 1"/>
    <w:basedOn w:val="778"/>
    <w:next w:val="778"/>
    <w:uiPriority w:val="39"/>
    <w:unhideWhenUsed/>
    <w:pPr>
      <w:spacing w:after="57"/>
    </w:pPr>
  </w:style>
  <w:style w:type="paragraph" w:styleId="947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8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9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50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51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2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3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4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778"/>
    <w:next w:val="778"/>
    <w:uiPriority w:val="99"/>
    <w:unhideWhenUsed/>
    <w:pPr>
      <w:spacing w:after="0"/>
    </w:pPr>
  </w:style>
  <w:style w:type="character" w:styleId="957" w:customStyle="1">
    <w:name w:val="Заголовок 1 Знак"/>
    <w:basedOn w:val="788"/>
    <w:link w:val="779"/>
    <w:uiPriority w:val="9"/>
    <w:rPr>
      <w:rFonts w:ascii="Times New Roman" w:hAnsi="Times New Roman" w:eastAsia="Times New Roman" w:cs="Times New Roman"/>
      <w:sz w:val="28"/>
      <w:szCs w:val="20"/>
    </w:rPr>
  </w:style>
  <w:style w:type="character" w:styleId="958" w:customStyle="1">
    <w:name w:val="Заголовок 2 Знак"/>
    <w:basedOn w:val="788"/>
    <w:link w:val="780"/>
    <w:uiPriority w:val="9"/>
    <w:rPr>
      <w:rFonts w:ascii="Times New Roman" w:hAnsi="Times New Roman" w:eastAsia="Times New Roman" w:cs="Times New Roman"/>
      <w:sz w:val="28"/>
      <w:szCs w:val="20"/>
    </w:rPr>
  </w:style>
  <w:style w:type="paragraph" w:styleId="959">
    <w:name w:val="List Paragraph"/>
    <w:basedOn w:val="778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60">
    <w:name w:val="Normal (Web)"/>
    <w:basedOn w:val="778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61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962">
    <w:name w:val="Balloon Text"/>
    <w:basedOn w:val="778"/>
    <w:link w:val="96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63" w:customStyle="1">
    <w:name w:val="Текст выноски Знак"/>
    <w:basedOn w:val="788"/>
    <w:link w:val="962"/>
    <w:uiPriority w:val="99"/>
    <w:semiHidden/>
    <w:rPr>
      <w:rFonts w:ascii="Tahoma" w:hAnsi="Tahoma" w:cs="Tahoma"/>
      <w:sz w:val="16"/>
      <w:szCs w:val="16"/>
    </w:rPr>
  </w:style>
  <w:style w:type="paragraph" w:styleId="964">
    <w:name w:val="Caption"/>
    <w:basedOn w:val="778"/>
    <w:next w:val="778"/>
    <w:uiPriority w:val="35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color w:val="000000"/>
      <w:spacing w:val="-5"/>
      <w:sz w:val="26"/>
      <w:szCs w:val="26"/>
    </w:rPr>
  </w:style>
  <w:style w:type="paragraph" w:styleId="965" w:customStyle="1">
    <w:name w:val="ConsPlusNormal"/>
    <w:pPr>
      <w:spacing w:after="0" w:line="240" w:lineRule="auto"/>
      <w:widowControl w:val="off"/>
    </w:pPr>
    <w:rPr>
      <w:rFonts w:ascii="Arial" w:hAnsi="Arial" w:cs="Arial"/>
      <w:sz w:val="20"/>
    </w:rPr>
  </w:style>
  <w:style w:type="paragraph" w:styleId="966" w:customStyle="1">
    <w:name w:val="ConsPlusTitle"/>
    <w:pPr>
      <w:spacing w:after="0" w:line="240" w:lineRule="auto"/>
      <w:widowControl w:val="off"/>
    </w:pPr>
    <w:rPr>
      <w:rFonts w:ascii="Arial" w:hAnsi="Arial" w:cs="Arial"/>
      <w:b/>
      <w:sz w:val="20"/>
    </w:rPr>
  </w:style>
  <w:style w:type="character" w:styleId="967" w:customStyle="1">
    <w:name w:val="Основной текст_"/>
    <w:basedOn w:val="788"/>
    <w:link w:val="968"/>
    <w:rPr>
      <w:rFonts w:ascii="Times New Roman" w:hAnsi="Times New Roman" w:eastAsia="Times New Roman" w:cs="Times New Roman"/>
      <w:sz w:val="28"/>
      <w:szCs w:val="28"/>
    </w:rPr>
  </w:style>
  <w:style w:type="paragraph" w:styleId="968" w:customStyle="1">
    <w:name w:val="Основной текст1"/>
    <w:basedOn w:val="778"/>
    <w:link w:val="967"/>
    <w:pPr>
      <w:ind w:firstLine="400"/>
      <w:spacing w:after="0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969" w:customStyle="1">
    <w:name w:val="Основной текст (3)_"/>
    <w:basedOn w:val="788"/>
    <w:link w:val="974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character" w:styleId="970" w:customStyle="1">
    <w:name w:val="Основной текст (2)_"/>
    <w:basedOn w:val="788"/>
    <w:link w:val="975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971" w:customStyle="1">
    <w:name w:val="Основной текст (2) + Курсив"/>
    <w:basedOn w:val="970"/>
    <w:rPr>
      <w:rFonts w:ascii="Times New Roman" w:hAnsi="Times New Roman" w:eastAsia="Times New Roman" w:cs="Times New Roman"/>
      <w:i/>
      <w:i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styleId="972" w:customStyle="1">
    <w:name w:val="Основной текст (2) + Полужирный"/>
    <w:basedOn w:val="970"/>
    <w:rPr>
      <w:rFonts w:ascii="Times New Roman" w:hAnsi="Times New Roman" w:eastAsia="Times New Roman" w:cs="Times New Roman"/>
      <w:b/>
      <w:b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styleId="973" w:customStyle="1">
    <w:name w:val="Основной текст (6)_"/>
    <w:basedOn w:val="788"/>
    <w:link w:val="976"/>
    <w:rPr>
      <w:rFonts w:ascii="Times New Roman" w:hAnsi="Times New Roman" w:eastAsia="Times New Roman" w:cs="Times New Roman"/>
      <w:shd w:val="clear" w:color="auto" w:fill="ffffff"/>
    </w:rPr>
  </w:style>
  <w:style w:type="paragraph" w:styleId="974" w:customStyle="1">
    <w:name w:val="Основной текст (3)"/>
    <w:basedOn w:val="778"/>
    <w:link w:val="969"/>
    <w:pPr>
      <w:ind w:hanging="1480"/>
      <w:jc w:val="center"/>
      <w:spacing w:after="0" w:line="504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975" w:customStyle="1">
    <w:name w:val="Основной текст (2)"/>
    <w:basedOn w:val="778"/>
    <w:link w:val="970"/>
    <w:pPr>
      <w:ind w:hanging="1120"/>
      <w:jc w:val="center"/>
      <w:spacing w:after="6240" w:line="504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976" w:customStyle="1">
    <w:name w:val="Основной текст (6)"/>
    <w:basedOn w:val="778"/>
    <w:link w:val="973"/>
    <w:pPr>
      <w:jc w:val="both"/>
      <w:spacing w:after="0" w:line="37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977" w:customStyle="1">
    <w:name w:val="Основной текст (3) + Не полужирный"/>
    <w:basedOn w:val="969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978" w:customStyle="1">
    <w:name w:val="Основной текст (2) + 11;5 pt;Полужирный"/>
    <w:basedOn w:val="970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979" w:customStyle="1">
    <w:name w:val="Основной текст (2) + 11 pt"/>
    <w:basedOn w:val="97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980" w:customStyle="1">
    <w:name w:val="Heading 5 Char"/>
    <w:basedOn w:val="788"/>
    <w:uiPriority w:val="9"/>
    <w:rPr>
      <w:rFonts w:ascii="Arial" w:hAnsi="Arial" w:eastAsia="Arial" w:cs="Arial"/>
      <w:b/>
      <w:bCs/>
      <w:sz w:val="24"/>
      <w:szCs w:val="24"/>
    </w:rPr>
  </w:style>
  <w:style w:type="character" w:styleId="981" w:customStyle="1">
    <w:name w:val="Heading 6 Char"/>
    <w:basedOn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982" w:customStyle="1">
    <w:name w:val="Heading 7 Char"/>
    <w:basedOn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83" w:customStyle="1">
    <w:name w:val="Heading 8 Char"/>
    <w:basedOn w:val="788"/>
    <w:uiPriority w:val="9"/>
    <w:rPr>
      <w:rFonts w:ascii="Arial" w:hAnsi="Arial" w:eastAsia="Arial" w:cs="Arial"/>
      <w:i/>
      <w:iCs/>
      <w:sz w:val="22"/>
      <w:szCs w:val="22"/>
    </w:rPr>
  </w:style>
  <w:style w:type="character" w:styleId="984" w:customStyle="1">
    <w:name w:val="Heading 9 Char"/>
    <w:basedOn w:val="788"/>
    <w:uiPriority w:val="9"/>
    <w:rPr>
      <w:rFonts w:ascii="Arial" w:hAnsi="Arial" w:eastAsia="Arial" w:cs="Arial"/>
      <w:i/>
      <w:iCs/>
      <w:sz w:val="21"/>
      <w:szCs w:val="21"/>
    </w:rPr>
  </w:style>
  <w:style w:type="character" w:styleId="985" w:customStyle="1">
    <w:name w:val="Title Char"/>
    <w:basedOn w:val="788"/>
    <w:uiPriority w:val="10"/>
    <w:rPr>
      <w:sz w:val="48"/>
      <w:szCs w:val="48"/>
    </w:rPr>
  </w:style>
  <w:style w:type="character" w:styleId="986" w:customStyle="1">
    <w:name w:val="Subtitle Char"/>
    <w:basedOn w:val="788"/>
    <w:uiPriority w:val="11"/>
    <w:rPr>
      <w:sz w:val="24"/>
      <w:szCs w:val="24"/>
    </w:rPr>
  </w:style>
  <w:style w:type="character" w:styleId="987" w:customStyle="1">
    <w:name w:val="Quote Char"/>
    <w:uiPriority w:val="29"/>
    <w:rPr>
      <w:i/>
    </w:rPr>
  </w:style>
  <w:style w:type="character" w:styleId="988" w:customStyle="1">
    <w:name w:val="Intense Quote Char"/>
    <w:uiPriority w:val="30"/>
    <w:rPr>
      <w:i/>
    </w:rPr>
  </w:style>
  <w:style w:type="character" w:styleId="989" w:customStyle="1">
    <w:name w:val="Endnote Text Char"/>
    <w:uiPriority w:val="99"/>
    <w:rPr>
      <w:sz w:val="20"/>
    </w:rPr>
  </w:style>
  <w:style w:type="character" w:styleId="990" w:customStyle="1">
    <w:name w:val="Заголовок 2 Знак1"/>
    <w:basedOn w:val="788"/>
    <w:uiPriority w:val="9"/>
    <w:rPr>
      <w:rFonts w:ascii="Arial" w:hAnsi="Arial" w:eastAsia="Arial" w:cs="Arial"/>
      <w:sz w:val="34"/>
    </w:rPr>
  </w:style>
  <w:style w:type="character" w:styleId="991" w:customStyle="1">
    <w:name w:val="Heading 3 Char"/>
    <w:basedOn w:val="788"/>
    <w:uiPriority w:val="9"/>
    <w:rPr>
      <w:rFonts w:ascii="Arial" w:hAnsi="Arial" w:eastAsia="Arial" w:cs="Arial"/>
      <w:sz w:val="30"/>
      <w:szCs w:val="30"/>
    </w:rPr>
  </w:style>
  <w:style w:type="character" w:styleId="992" w:customStyle="1">
    <w:name w:val="Heading 4 Char"/>
    <w:basedOn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993" w:customStyle="1">
    <w:name w:val="Header Char"/>
    <w:basedOn w:val="788"/>
    <w:uiPriority w:val="99"/>
  </w:style>
  <w:style w:type="character" w:styleId="994" w:customStyle="1">
    <w:name w:val="Caption Char"/>
    <w:uiPriority w:val="99"/>
  </w:style>
  <w:style w:type="character" w:styleId="995" w:customStyle="1">
    <w:name w:val="Footnote Text Char"/>
    <w:uiPriority w:val="99"/>
    <w:rPr>
      <w:sz w:val="18"/>
    </w:rPr>
  </w:style>
  <w:style w:type="table" w:styleId="996" w:customStyle="1">
    <w:name w:val="Сетка таблицы1"/>
    <w:basedOn w:val="789"/>
    <w:uiPriority w:val="39"/>
    <w:pPr>
      <w:ind w:firstLine="851"/>
      <w:spacing w:after="0" w:line="240" w:lineRule="auto"/>
    </w:pPr>
    <w:rPr>
      <w:rFonts w:ascii="Times New Roman" w:hAnsi="Times New Roman" w:eastAsiaTheme="minorHAnsi"/>
      <w:sz w:val="28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7" w:customStyle="1">
    <w:name w:val="Table Paragraph"/>
    <w:basedOn w:val="77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998" w:customStyle="1">
    <w:name w:val="organictextcontentspan"/>
    <w:basedOn w:val="788"/>
  </w:style>
  <w:style w:type="character" w:styleId="999">
    <w:name w:val="Strong"/>
    <w:uiPriority w:val="22"/>
    <w:qFormat/>
    <w:rPr>
      <w:b/>
      <w:bCs/>
    </w:rPr>
  </w:style>
  <w:style w:type="paragraph" w:styleId="1000" w:customStyle="1">
    <w:name w:val="richfactdown-paragraph"/>
    <w:basedOn w:val="77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01" w:customStyle="1">
    <w:name w:val="formattext"/>
    <w:basedOn w:val="77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002">
    <w:name w:val="annotation reference"/>
    <w:basedOn w:val="788"/>
    <w:uiPriority w:val="99"/>
    <w:semiHidden/>
    <w:unhideWhenUsed/>
    <w:rPr>
      <w:sz w:val="16"/>
      <w:szCs w:val="16"/>
    </w:rPr>
  </w:style>
  <w:style w:type="paragraph" w:styleId="1003">
    <w:name w:val="annotation text"/>
    <w:basedOn w:val="778"/>
    <w:link w:val="1004"/>
    <w:uiPriority w:val="99"/>
    <w:semiHidden/>
    <w:unhideWhenUsed/>
    <w:pPr>
      <w:spacing w:after="0" w:line="240" w:lineRule="auto"/>
      <w:widowControl w:val="off"/>
    </w:pPr>
    <w:rPr>
      <w:rFonts w:ascii="Courier New" w:hAnsi="Courier New" w:eastAsia="Times New Roman" w:cs="Courier New"/>
      <w:color w:val="000000"/>
      <w:sz w:val="20"/>
      <w:szCs w:val="20"/>
    </w:rPr>
  </w:style>
  <w:style w:type="character" w:styleId="1004" w:customStyle="1">
    <w:name w:val="Текст примечания Знак"/>
    <w:basedOn w:val="788"/>
    <w:link w:val="1003"/>
    <w:uiPriority w:val="99"/>
    <w:semiHidden/>
    <w:rPr>
      <w:rFonts w:ascii="Courier New" w:hAnsi="Courier New" w:eastAsia="Times New Roman" w:cs="Courier New"/>
      <w:color w:val="000000"/>
      <w:sz w:val="20"/>
      <w:szCs w:val="20"/>
    </w:rPr>
  </w:style>
  <w:style w:type="character" w:styleId="1005" w:customStyle="1">
    <w:name w:val="Основной текст Знак"/>
    <w:link w:val="1006"/>
    <w:rPr>
      <w:spacing w:val="1"/>
      <w:shd w:val="clear" w:color="auto" w:fill="ffffff"/>
    </w:rPr>
  </w:style>
  <w:style w:type="paragraph" w:styleId="1006">
    <w:name w:val="Body Text"/>
    <w:basedOn w:val="778"/>
    <w:link w:val="1005"/>
    <w:pPr>
      <w:jc w:val="center"/>
      <w:spacing w:before="60" w:after="0" w:line="240" w:lineRule="atLeast"/>
      <w:shd w:val="clear" w:color="auto" w:fill="ffffff"/>
      <w:widowControl w:val="off"/>
    </w:pPr>
    <w:rPr>
      <w:spacing w:val="1"/>
    </w:rPr>
  </w:style>
  <w:style w:type="character" w:styleId="1007" w:customStyle="1">
    <w:name w:val="Основной текст Знак1"/>
    <w:basedOn w:val="788"/>
    <w:uiPriority w:val="99"/>
    <w:semiHidden/>
  </w:style>
  <w:style w:type="paragraph" w:styleId="1008" w:customStyle="1">
    <w:name w:val="ConsPlusDocList"/>
    <w:pPr>
      <w:spacing w:after="0" w:line="240" w:lineRule="auto"/>
      <w:widowControl w:val="off"/>
    </w:pPr>
    <w:rPr>
      <w:rFonts w:ascii="Courier New" w:hAnsi="Courier New" w:cs="Courier New"/>
      <w:sz w:val="20"/>
    </w:rPr>
  </w:style>
  <w:style w:type="paragraph" w:styleId="1009" w:customStyle="1">
    <w:name w:val="ConsPlusNonformat"/>
    <w:pPr>
      <w:spacing w:after="0" w:line="240" w:lineRule="auto"/>
      <w:widowControl w:val="off"/>
    </w:pPr>
    <w:rPr>
      <w:rFonts w:ascii="Courier New" w:hAnsi="Courier New" w:cs="Courier New"/>
      <w:sz w:val="20"/>
    </w:rPr>
  </w:style>
  <w:style w:type="paragraph" w:styleId="1010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</w:rPr>
  </w:style>
  <w:style w:type="numbering" w:styleId="1011" w:customStyle="1">
    <w:name w:val="Нет списка1"/>
    <w:next w:val="790"/>
    <w:uiPriority w:val="99"/>
    <w:semiHidden/>
    <w:unhideWhenUsed/>
  </w:style>
  <w:style w:type="paragraph" w:styleId="1012" w:customStyle="1">
    <w:name w:val="ConsPlusTitlePage"/>
    <w:pPr>
      <w:spacing w:after="0" w:line="240" w:lineRule="auto"/>
      <w:widowControl w:val="off"/>
    </w:pPr>
    <w:rPr>
      <w:rFonts w:ascii="Tahoma" w:hAnsi="Tahoma" w:cs="Tahoma"/>
      <w:sz w:val="20"/>
    </w:rPr>
  </w:style>
  <w:style w:type="paragraph" w:styleId="1013" w:customStyle="1">
    <w:name w:val="ConsPlusJurTerm"/>
    <w:pPr>
      <w:spacing w:after="0" w:line="240" w:lineRule="auto"/>
      <w:widowControl w:val="off"/>
    </w:pPr>
    <w:rPr>
      <w:rFonts w:ascii="Tahoma" w:hAnsi="Tahoma" w:cs="Tahoma"/>
      <w:sz w:val="26"/>
    </w:rPr>
  </w:style>
  <w:style w:type="paragraph" w:styleId="1014" w:customStyle="1">
    <w:name w:val="ConsPlusTextList"/>
    <w:pPr>
      <w:spacing w:after="0" w:line="240" w:lineRule="auto"/>
      <w:widowControl w:val="off"/>
    </w:pPr>
    <w:rPr>
      <w:rFonts w:ascii="Arial" w:hAnsi="Arial" w:cs="Arial"/>
      <w:sz w:val="20"/>
    </w:rPr>
  </w:style>
  <w:style w:type="numbering" w:styleId="1015" w:customStyle="1">
    <w:name w:val="Нет списка2"/>
    <w:next w:val="790"/>
    <w:uiPriority w:val="99"/>
    <w:semiHidden/>
    <w:unhideWhenUsed/>
  </w:style>
  <w:style w:type="numbering" w:styleId="1016" w:customStyle="1">
    <w:name w:val="Нет списка3"/>
    <w:next w:val="790"/>
    <w:uiPriority w:val="99"/>
    <w:semiHidden/>
    <w:unhideWhenUsed/>
  </w:style>
  <w:style w:type="paragraph" w:styleId="1017" w:customStyle="1">
    <w:name w:val="msonormal"/>
    <w:basedOn w:val="77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018">
    <w:name w:val="FollowedHyperlink"/>
    <w:basedOn w:val="788"/>
    <w:uiPriority w:val="99"/>
    <w:semiHidden/>
    <w:unhideWhenUsed/>
    <w:rPr>
      <w:color w:val="800080"/>
      <w:u w:val="single"/>
    </w:rPr>
  </w:style>
  <w:style w:type="paragraph" w:styleId="1019" w:customStyle="1">
    <w:name w:val="headertext"/>
    <w:basedOn w:val="77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numbering" w:styleId="1020" w:customStyle="1">
    <w:name w:val="Нет списка4"/>
    <w:next w:val="790"/>
    <w:uiPriority w:val="99"/>
    <w:semiHidden/>
    <w:unhideWhenUsed/>
  </w:style>
  <w:style w:type="paragraph" w:styleId="1021" w:customStyle="1">
    <w:name w:val="pboth"/>
    <w:basedOn w:val="77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22">
    <w:name w:val="annotation subject"/>
    <w:basedOn w:val="1003"/>
    <w:next w:val="1003"/>
    <w:link w:val="1023"/>
    <w:uiPriority w:val="99"/>
    <w:semiHidden/>
    <w:unhideWhenUsed/>
    <w:rPr>
      <w:b/>
      <w:bCs/>
    </w:rPr>
  </w:style>
  <w:style w:type="character" w:styleId="1023" w:customStyle="1">
    <w:name w:val="Тема примечания Знак"/>
    <w:basedOn w:val="1004"/>
    <w:link w:val="1022"/>
    <w:uiPriority w:val="99"/>
    <w:semiHidden/>
    <w:rPr>
      <w:rFonts w:ascii="Courier New" w:hAnsi="Courier New" w:eastAsia="Times New Roman" w:cs="Courier New"/>
      <w:b/>
      <w:bCs/>
      <w:color w:val="000000"/>
      <w:sz w:val="20"/>
      <w:szCs w:val="20"/>
    </w:rPr>
  </w:style>
  <w:style w:type="paragraph" w:styleId="1024" w:customStyle="1">
    <w:name w:val="Заголовок 21"/>
    <w:basedOn w:val="778"/>
    <w:next w:val="778"/>
    <w:uiPriority w:val="9"/>
    <w:unhideWhenUsed/>
    <w:qFormat/>
    <w:pPr>
      <w:jc w:val="center"/>
      <w:keepLines/>
      <w:keepNext/>
      <w:spacing w:before="120" w:after="120" w:line="259" w:lineRule="auto"/>
      <w:outlineLvl w:val="1"/>
    </w:pPr>
    <w:rPr>
      <w:rFonts w:ascii="Times New Roman" w:hAnsi="Times New Roman" w:eastAsia="Arial" w:cs="Times New Roman"/>
      <w:b/>
      <w:sz w:val="28"/>
      <w:szCs w:val="26"/>
      <w:lang w:eastAsia="en-US"/>
    </w:rPr>
  </w:style>
  <w:style w:type="table" w:styleId="1025" w:customStyle="1">
    <w:name w:val="Table Normal"/>
    <w:uiPriority w:val="2"/>
    <w:semiHidden/>
    <w:unhideWhenUsed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Theme="minorHAnsi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character" w:styleId="1026" w:customStyle="1">
    <w:name w:val="Другое_"/>
    <w:basedOn w:val="788"/>
    <w:link w:val="1027"/>
    <w:rPr>
      <w:rFonts w:ascii="Times New Roman" w:hAnsi="Times New Roman" w:eastAsia="Times New Roman" w:cs="Times New Roman"/>
      <w:shd w:val="clear" w:color="auto" w:fill="ffffff"/>
    </w:rPr>
  </w:style>
  <w:style w:type="paragraph" w:styleId="1027" w:customStyle="1">
    <w:name w:val="Другое"/>
    <w:basedOn w:val="778"/>
    <w:link w:val="1026"/>
    <w:pPr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login.consultant.ru/link/?req=doc&amp;base=LAW&amp;n=357927&amp;date=27.08.2024" TargetMode="External"/><Relationship Id="rId11" Type="http://schemas.openxmlformats.org/officeDocument/2006/relationships/hyperlink" Target="https://login.consultant.ru/link/?req=doc&amp;base=LAW&amp;n=398015&amp;date=27.08.2024" TargetMode="External"/><Relationship Id="rId12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Relationship Id="rId15" Type="http://schemas.openxmlformats.org/officeDocument/2006/relationships/hyperlink" Target="https://login.consultant.ru/link/?req=doc&amp;base=LAW&amp;n=441135" TargetMode="External"/><Relationship Id="rId16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61363" TargetMode="External"/><Relationship Id="rId18" Type="http://schemas.openxmlformats.org/officeDocument/2006/relationships/hyperlink" Target="https://login.consultant.ru/link/?req=doc&amp;base=LAW&amp;n=461363" TargetMode="External"/><Relationship Id="rId19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21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docs.cntd.ru/document/9055125" TargetMode="External"/><Relationship Id="rId27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hyperlink" Target="https://login.consultant.ru/link/?req=doc&amp;base=LAW&amp;n=441135" TargetMode="External"/><Relationship Id="rId30" Type="http://schemas.openxmlformats.org/officeDocument/2006/relationships/hyperlink" Target="https://login.consultant.ru/link/?req=doc&amp;base=LAW&amp;n=441135" TargetMode="External"/><Relationship Id="rId31" Type="http://schemas.openxmlformats.org/officeDocument/2006/relationships/hyperlink" Target="https://docs.cntd.ru/document/9055125" TargetMode="External"/><Relationship Id="rId32" Type="http://schemas.openxmlformats.org/officeDocument/2006/relationships/hyperlink" Target="https://docs.cntd.ru/document/9055125" TargetMode="External"/><Relationship Id="rId33" Type="http://schemas.openxmlformats.org/officeDocument/2006/relationships/hyperlink" Target="https://docs.cntd.ru/document/9055125" TargetMode="External"/><Relationship Id="rId34" Type="http://schemas.openxmlformats.org/officeDocument/2006/relationships/hyperlink" Target="https://login.consultant.ru/link/?req=doc&amp;base=LAW&amp;n=441135" TargetMode="External"/><Relationship Id="rId35" Type="http://schemas.openxmlformats.org/officeDocument/2006/relationships/hyperlink" Target="https://login.consultant.ru/link/?req=doc&amp;base=LAW&amp;n=441135" TargetMode="External"/><Relationship Id="rId36" Type="http://schemas.openxmlformats.org/officeDocument/2006/relationships/hyperlink" Target="https://login.consultant.ru/link/?req=doc&amp;base=LAW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0A0F9-3DDA-4784-AF84-72242C4F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УО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Капнина</dc:creator>
  <cp:keywords/>
  <dc:description/>
  <cp:revision>176</cp:revision>
  <dcterms:created xsi:type="dcterms:W3CDTF">2024-12-11T14:01:00Z</dcterms:created>
  <dcterms:modified xsi:type="dcterms:W3CDTF">2025-01-29T05:28:07Z</dcterms:modified>
</cp:coreProperties>
</file>